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81" w:type="dxa"/>
        <w:jc w:val="center"/>
        <w:tblLook w:val="01E0" w:firstRow="1" w:lastRow="1" w:firstColumn="1" w:lastColumn="1" w:noHBand="0" w:noVBand="0"/>
      </w:tblPr>
      <w:tblGrid>
        <w:gridCol w:w="4869"/>
        <w:gridCol w:w="5812"/>
      </w:tblGrid>
      <w:tr w:rsidR="007775A7" w:rsidRPr="007775A7" w14:paraId="426D8F6C" w14:textId="77777777" w:rsidTr="00C835E2">
        <w:trPr>
          <w:trHeight w:val="1417"/>
          <w:jc w:val="center"/>
        </w:trPr>
        <w:tc>
          <w:tcPr>
            <w:tcW w:w="4869" w:type="dxa"/>
          </w:tcPr>
          <w:p w14:paraId="03CFBB30" w14:textId="77777777" w:rsidR="007775A7" w:rsidRDefault="007775A7" w:rsidP="007775A7">
            <w:pPr>
              <w:spacing w:after="0" w:line="240" w:lineRule="auto"/>
              <w:ind w:left="32"/>
              <w:jc w:val="center"/>
              <w:rPr>
                <w:rFonts w:eastAsia="Times New Roman"/>
                <w:b/>
                <w:spacing w:val="-18"/>
                <w:kern w:val="0"/>
                <w:sz w:val="26"/>
                <w:szCs w:val="26"/>
                <w:lang w:val="pt-BR"/>
              </w:rPr>
            </w:pPr>
            <w:bookmarkStart w:id="0" w:name="_GoBack"/>
            <w:bookmarkEnd w:id="0"/>
            <w:r w:rsidRPr="007775A7">
              <w:rPr>
                <w:rFonts w:eastAsia="Times New Roman"/>
                <w:b/>
                <w:spacing w:val="-18"/>
                <w:kern w:val="0"/>
                <w:sz w:val="26"/>
                <w:szCs w:val="26"/>
                <w:lang w:val="pt-BR"/>
              </w:rPr>
              <w:t>BỘ VĂN HÓA, THỂ THAO VÀ DU LỊCH</w:t>
            </w:r>
          </w:p>
          <w:p w14:paraId="4D5E8BBB" w14:textId="4DC36366" w:rsidR="00804ADB" w:rsidRPr="007775A7" w:rsidRDefault="00804ADB" w:rsidP="007775A7">
            <w:pPr>
              <w:spacing w:after="0" w:line="240" w:lineRule="auto"/>
              <w:ind w:left="32"/>
              <w:jc w:val="center"/>
              <w:rPr>
                <w:rFonts w:eastAsia="Times New Roman"/>
                <w:b/>
                <w:spacing w:val="-18"/>
                <w:kern w:val="0"/>
                <w:sz w:val="26"/>
                <w:szCs w:val="26"/>
                <w:lang w:val="pt-BR"/>
              </w:rPr>
            </w:pPr>
            <w:r>
              <w:rPr>
                <w:rFonts w:eastAsia="Times New Roman"/>
                <w:b/>
                <w:noProof/>
                <w:spacing w:val="-18"/>
                <w:kern w:val="0"/>
                <w:sz w:val="26"/>
                <w:szCs w:val="26"/>
              </w:rPr>
              <mc:AlternateContent>
                <mc:Choice Requires="wps">
                  <w:drawing>
                    <wp:anchor distT="0" distB="0" distL="114300" distR="114300" simplePos="0" relativeHeight="251660288" behindDoc="0" locked="0" layoutInCell="1" allowOverlap="1" wp14:anchorId="5BC9231C" wp14:editId="1A71F29C">
                      <wp:simplePos x="0" y="0"/>
                      <wp:positionH relativeFrom="column">
                        <wp:posOffset>1022985</wp:posOffset>
                      </wp:positionH>
                      <wp:positionV relativeFrom="paragraph">
                        <wp:posOffset>71120</wp:posOffset>
                      </wp:positionV>
                      <wp:extent cx="7905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790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0.55pt,5.6pt" to="142.8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FoUtQEAALYDAAAOAAAAZHJzL2Uyb0RvYy54bWysU8GO0zAQvSPxD5bvNGmlZSFquoeu4IKg&#10;YtkP8DrjxsL2WGPTtH/P2G2zCBBCiIvjsd97M288Wd8dvRMHoGQx9HK5aKWAoHGwYd/Lxy/vXr2R&#10;ImUVBuUwQC9PkOTd5uWL9RQ7WOGIbgASLBJSN8VejjnHrmmSHsGrtMAIgS8NkleZQ9o3A6mJ1b1r&#10;Vm37upmQhkioISU+vT9fyk3VNwZ0/mRMgixcL7m2XFeq61NZm81adXtScbT6Uob6hyq8soGTzlL3&#10;KivxjewvUt5qwoQmLzT6Bo2xGqoHdrNsf3LzMKoI1Qs3J8W5Ten/yeqPhx0JO/RyJUVQnp/oIZOy&#10;+zGLLYbADUQSq9KnKaaO4duwo0uU4o6K6aMhX75sRxxrb09zb+GYhebD27ftze2NFPp61TzzIqX8&#10;HtCLsumls6G4Vp06fEiZczH0CuGg1HHOXHf55KCAXfgMhp1wrmVl1xmCrSNxUPz6w9dlccFaFVko&#10;xjo3k9o/ky7YQoM6V39LnNE1I4Y8E70NSL/Lmo/XUs0Zf3V99lpsP+Fwqu9Q28HDUZ1dBrlM349x&#10;pT//bpvvAAAA//8DAFBLAwQUAAYACAAAACEAGWVq+d0AAAAJAQAADwAAAGRycy9kb3ducmV2Lnht&#10;bEyPT0+EMBDF7yZ+h2ZMvLkFElnCUjbGPyc9IHrw2KWzQJZOCe0C+ukd40Fv82Ze3vxesV/tIGac&#10;fO9IQbyJQCA1zvTUKnh/e7rJQPigyejBESr4RA/78vKi0LlxC73iXIdWcAj5XCvoQhhzKX3TodV+&#10;40Ykvh3dZHVgObXSTHrhcDvIJIpSaXVP/KHTI9532Jzqs1WwfXyuq3F5ePmq5FZW1exCdvpQ6vpq&#10;vduBCLiGPzP84DM6lMx0cGcyXgys0zhmKw9xAoINSXabgjj8LmRZyP8Nym8AAAD//wMAUEsBAi0A&#10;FAAGAAgAAAAhALaDOJL+AAAA4QEAABMAAAAAAAAAAAAAAAAAAAAAAFtDb250ZW50X1R5cGVzXS54&#10;bWxQSwECLQAUAAYACAAAACEAOP0h/9YAAACUAQAACwAAAAAAAAAAAAAAAAAvAQAAX3JlbHMvLnJl&#10;bHNQSwECLQAUAAYACAAAACEAkFRaFLUBAAC2AwAADgAAAAAAAAAAAAAAAAAuAgAAZHJzL2Uyb0Rv&#10;Yy54bWxQSwECLQAUAAYACAAAACEAGWVq+d0AAAAJAQAADwAAAAAAAAAAAAAAAAAPBAAAZHJzL2Rv&#10;d25yZXYueG1sUEsFBgAAAAAEAAQA8wAAABkFAAAAAA==&#10;" strokecolor="black [3040]"/>
                  </w:pict>
                </mc:Fallback>
              </mc:AlternateContent>
            </w:r>
          </w:p>
          <w:p w14:paraId="763B110F" w14:textId="3A496748" w:rsidR="007775A7" w:rsidRPr="00804ADB" w:rsidRDefault="007775A7" w:rsidP="00804ADB">
            <w:pPr>
              <w:spacing w:before="360" w:after="0" w:line="240" w:lineRule="auto"/>
              <w:jc w:val="center"/>
              <w:rPr>
                <w:rFonts w:eastAsia="Times New Roman"/>
                <w:kern w:val="0"/>
                <w:sz w:val="26"/>
                <w:szCs w:val="26"/>
                <w:lang w:val="pt-BR"/>
              </w:rPr>
            </w:pPr>
            <w:r w:rsidRPr="007775A7">
              <w:rPr>
                <w:rFonts w:eastAsia="Times New Roman"/>
                <w:kern w:val="0"/>
                <w:sz w:val="26"/>
                <w:szCs w:val="26"/>
                <w:lang w:val="pt-BR"/>
              </w:rPr>
              <w:t>Số:          /</w:t>
            </w:r>
            <w:r w:rsidR="00804ADB">
              <w:rPr>
                <w:rFonts w:eastAsia="Times New Roman"/>
                <w:kern w:val="0"/>
                <w:sz w:val="26"/>
                <w:szCs w:val="26"/>
                <w:lang w:val="pt-BR"/>
              </w:rPr>
              <w:t>BC-</w:t>
            </w:r>
            <w:r w:rsidRPr="007775A7">
              <w:rPr>
                <w:rFonts w:eastAsia="Times New Roman"/>
                <w:kern w:val="0"/>
                <w:sz w:val="26"/>
                <w:szCs w:val="26"/>
                <w:lang w:val="pt-BR"/>
              </w:rPr>
              <w:t>BVHTTDL</w:t>
            </w:r>
          </w:p>
        </w:tc>
        <w:tc>
          <w:tcPr>
            <w:tcW w:w="5812" w:type="dxa"/>
          </w:tcPr>
          <w:p w14:paraId="530A6B14" w14:textId="77777777" w:rsidR="007775A7" w:rsidRPr="007775A7" w:rsidRDefault="007775A7" w:rsidP="007775A7">
            <w:pPr>
              <w:spacing w:after="0" w:line="240" w:lineRule="auto"/>
              <w:jc w:val="center"/>
              <w:rPr>
                <w:rFonts w:eastAsia="Times New Roman"/>
                <w:b/>
                <w:spacing w:val="-22"/>
                <w:kern w:val="0"/>
                <w:sz w:val="26"/>
                <w:szCs w:val="26"/>
                <w:lang w:val="vi-VN"/>
              </w:rPr>
            </w:pPr>
            <w:r w:rsidRPr="007775A7">
              <w:rPr>
                <w:rFonts w:eastAsia="Times New Roman"/>
                <w:b/>
                <w:spacing w:val="-22"/>
                <w:kern w:val="0"/>
                <w:sz w:val="26"/>
                <w:szCs w:val="26"/>
                <w:lang w:val="vi-VN"/>
              </w:rPr>
              <w:t>CỘNG HÒA XÃ HỘI CHỦ NGHĨA VIỆT NAM</w:t>
            </w:r>
          </w:p>
          <w:p w14:paraId="51BAB734" w14:textId="213EF255" w:rsidR="007775A7" w:rsidRPr="007775A7" w:rsidRDefault="007C2273" w:rsidP="007775A7">
            <w:pPr>
              <w:spacing w:after="0" w:line="240" w:lineRule="auto"/>
              <w:jc w:val="center"/>
              <w:rPr>
                <w:rFonts w:eastAsia="Times New Roman"/>
                <w:b/>
                <w:kern w:val="0"/>
                <w:sz w:val="12"/>
                <w:szCs w:val="28"/>
                <w:lang w:val="vi-VN"/>
              </w:rPr>
            </w:pPr>
            <w:r>
              <w:rPr>
                <w:rFonts w:eastAsia="Times New Roman"/>
                <w:b/>
                <w:noProof/>
                <w:kern w:val="0"/>
                <w:sz w:val="12"/>
                <w:szCs w:val="28"/>
              </w:rPr>
              <mc:AlternateContent>
                <mc:Choice Requires="wps">
                  <w:drawing>
                    <wp:anchor distT="0" distB="0" distL="114300" distR="114300" simplePos="0" relativeHeight="251659264" behindDoc="0" locked="0" layoutInCell="1" allowOverlap="1" wp14:anchorId="21BA9028" wp14:editId="4419775F">
                      <wp:simplePos x="0" y="0"/>
                      <wp:positionH relativeFrom="column">
                        <wp:posOffset>706842</wp:posOffset>
                      </wp:positionH>
                      <wp:positionV relativeFrom="paragraph">
                        <wp:posOffset>212675</wp:posOffset>
                      </wp:positionV>
                      <wp:extent cx="2166419" cy="0"/>
                      <wp:effectExtent l="0" t="0" r="5715" b="12700"/>
                      <wp:wrapNone/>
                      <wp:docPr id="1" name="Straight Connector 1"/>
                      <wp:cNvGraphicFramePr/>
                      <a:graphic xmlns:a="http://schemas.openxmlformats.org/drawingml/2006/main">
                        <a:graphicData uri="http://schemas.microsoft.com/office/word/2010/wordprocessingShape">
                          <wps:wsp>
                            <wps:cNvCnPr/>
                            <wps:spPr>
                              <a:xfrm>
                                <a:off x="0" y="0"/>
                                <a:ext cx="21664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399FA3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65pt,16.75pt" to="226.2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HQpmQEAAIgDAAAOAAAAZHJzL2Uyb0RvYy54bWysU8tu2zAQvAfoPxC815KMwGgFyzkkSC5B&#10;G7TNBzDU0iLKF5aMJf99l7QtB0kQFEUvFB8zszu7q/XVZA3bAUbtXcebRc0ZOOl77bYdf/x1+/kL&#10;ZzEJ1wvjHXR8D5FfbT5drMfQwtIP3vSAjERcbMfQ8SGl0FZVlANYERc+gKNH5dGKREfcVj2KkdSt&#10;qZZ1vapGj31ALyFGur05PPJN0VcKZPquVITETMcpt1RWLOtTXqvNWrRbFGHQ8piG+IcsrNCOgs5S&#10;NyIJ9oz6jZTVEn30Ki2kt5VXSksoHshNU79y83MQAYoXKk4Mc5ni/5OV33bX7gGpDGOIbQwPmF1M&#10;Cm3+Un5sKsXaz8WCKTFJl8tmtbpsvnImT2/VmRgwpjvwluVNx4122Ydoxe4+JgpG0BOEDufQZZf2&#10;BjLYuB+gmO4pWFPYZSrg2iDbCepn/7vJ/SOtgswUpY2ZSfXHpCM206BMyt8SZ3SJ6F2aiVY7j+9F&#10;TdMpVXXAn1wfvGbbT77fl0aUclC7i7PjaOZ5enku9PMPtPkDAAD//wMAUEsDBBQABgAIAAAAIQB0&#10;buWi4QAAAA4BAAAPAAAAZHJzL2Rvd25yZXYueG1sTE/BTsMwDL0j8Q+RkbixtCtjU9d0QgxOcCiF&#10;A8esMW21xqmarC18PUY7wMXys5+f38t2s+3EiINvHSmIFxEIpMqZlmoF729PNxsQPmgyunOECr7Q&#10;wy6/vMh0atxErziWoRYsQj7VCpoQ+lRKXzVotV+4Hol3n26wOjAcamkGPbG47eQyiu6k1S3xh0b3&#10;+NBgdSxPVsH68bks+mn/8l3ItSyK0YXN8UOp66t5v+VyvwURcA5/F/Cbgf1DzsYO7kTGi45xHCdM&#10;VZAkKxBMuF0tuTmcBzLP5P8Y+Q8AAAD//wMAUEsBAi0AFAAGAAgAAAAhALaDOJL+AAAA4QEAABMA&#10;AAAAAAAAAAAAAAAAAAAAAFtDb250ZW50X1R5cGVzXS54bWxQSwECLQAUAAYACAAAACEAOP0h/9YA&#10;AACUAQAACwAAAAAAAAAAAAAAAAAvAQAAX3JlbHMvLnJlbHNQSwECLQAUAAYACAAAACEASmR0KZkB&#10;AACIAwAADgAAAAAAAAAAAAAAAAAuAgAAZHJzL2Uyb0RvYy54bWxQSwECLQAUAAYACAAAACEAdG7l&#10;ouEAAAAOAQAADwAAAAAAAAAAAAAAAADzAwAAZHJzL2Rvd25yZXYueG1sUEsFBgAAAAAEAAQA8wAA&#10;AAEFAAAAAA==&#10;" strokecolor="black [3040]"/>
                  </w:pict>
                </mc:Fallback>
              </mc:AlternateContent>
            </w:r>
            <w:r w:rsidR="007775A7" w:rsidRPr="007775A7">
              <w:rPr>
                <w:rFonts w:eastAsia="Times New Roman"/>
                <w:b/>
                <w:kern w:val="0"/>
                <w:szCs w:val="28"/>
                <w:lang w:val="vi-VN"/>
              </w:rPr>
              <w:t>Độc lập - Tự do - Hạnh phúc</w:t>
            </w:r>
          </w:p>
          <w:p w14:paraId="5B894277" w14:textId="7D0418F9" w:rsidR="00804ADB" w:rsidRDefault="00804ADB" w:rsidP="007775A7">
            <w:pPr>
              <w:spacing w:after="0" w:line="240" w:lineRule="auto"/>
              <w:jc w:val="center"/>
              <w:rPr>
                <w:rFonts w:eastAsia="Times New Roman"/>
                <w:b/>
                <w:kern w:val="0"/>
                <w:sz w:val="12"/>
                <w:szCs w:val="28"/>
              </w:rPr>
            </w:pPr>
          </w:p>
          <w:p w14:paraId="20750DBC" w14:textId="77777777" w:rsidR="00804ADB" w:rsidRPr="00804ADB" w:rsidRDefault="00804ADB" w:rsidP="007775A7">
            <w:pPr>
              <w:spacing w:after="0" w:line="240" w:lineRule="auto"/>
              <w:jc w:val="center"/>
              <w:rPr>
                <w:rFonts w:eastAsia="Times New Roman"/>
                <w:i/>
                <w:kern w:val="0"/>
                <w:sz w:val="14"/>
                <w:szCs w:val="28"/>
              </w:rPr>
            </w:pPr>
          </w:p>
          <w:p w14:paraId="432D7851" w14:textId="459CAE94" w:rsidR="007775A7" w:rsidRPr="007775A7" w:rsidRDefault="007775A7" w:rsidP="007775A7">
            <w:pPr>
              <w:spacing w:after="0" w:line="240" w:lineRule="auto"/>
              <w:jc w:val="center"/>
              <w:rPr>
                <w:rFonts w:eastAsia="Times New Roman"/>
                <w:i/>
                <w:kern w:val="0"/>
                <w:szCs w:val="28"/>
                <w:lang w:val="vi-VN"/>
              </w:rPr>
            </w:pPr>
            <w:r w:rsidRPr="007775A7">
              <w:rPr>
                <w:rFonts w:eastAsia="Times New Roman"/>
                <w:i/>
                <w:kern w:val="0"/>
                <w:szCs w:val="28"/>
                <w:lang w:val="vi-VN"/>
              </w:rPr>
              <w:t xml:space="preserve">Hà Nội, ngày  </w:t>
            </w:r>
            <w:r w:rsidRPr="007775A7">
              <w:rPr>
                <w:rFonts w:eastAsia="Times New Roman"/>
                <w:i/>
                <w:kern w:val="0"/>
                <w:szCs w:val="28"/>
              </w:rPr>
              <w:t xml:space="preserve">   </w:t>
            </w:r>
            <w:r w:rsidRPr="007775A7">
              <w:rPr>
                <w:rFonts w:eastAsia="Times New Roman"/>
                <w:i/>
                <w:kern w:val="0"/>
                <w:szCs w:val="28"/>
                <w:lang w:val="vi-VN"/>
              </w:rPr>
              <w:t xml:space="preserve">   tháng </w:t>
            </w:r>
            <w:r w:rsidRPr="007775A7">
              <w:rPr>
                <w:rFonts w:eastAsia="Times New Roman"/>
                <w:i/>
                <w:kern w:val="0"/>
                <w:szCs w:val="28"/>
              </w:rPr>
              <w:t xml:space="preserve">      </w:t>
            </w:r>
            <w:r w:rsidRPr="007775A7">
              <w:rPr>
                <w:rFonts w:eastAsia="Times New Roman"/>
                <w:i/>
                <w:kern w:val="0"/>
                <w:szCs w:val="28"/>
                <w:lang w:val="vi-VN"/>
              </w:rPr>
              <w:t>năm 202</w:t>
            </w:r>
            <w:r>
              <w:rPr>
                <w:rFonts w:eastAsia="Times New Roman"/>
                <w:i/>
                <w:kern w:val="0"/>
                <w:szCs w:val="28"/>
              </w:rPr>
              <w:t>6</w:t>
            </w:r>
            <w:r w:rsidRPr="007775A7">
              <w:rPr>
                <w:rFonts w:eastAsia="Times New Roman"/>
                <w:i/>
                <w:kern w:val="0"/>
                <w:szCs w:val="28"/>
                <w:lang w:val="vi-VN"/>
              </w:rPr>
              <w:t xml:space="preserve">      </w:t>
            </w:r>
          </w:p>
        </w:tc>
      </w:tr>
    </w:tbl>
    <w:p w14:paraId="249451F9" w14:textId="3E4246D9" w:rsidR="007775A7" w:rsidRDefault="007775A7">
      <w:pPr>
        <w:tabs>
          <w:tab w:val="right" w:leader="dot" w:pos="8640"/>
        </w:tabs>
        <w:spacing w:after="0" w:line="264" w:lineRule="auto"/>
        <w:jc w:val="center"/>
        <w:rPr>
          <w:b/>
          <w:szCs w:val="28"/>
          <w:lang w:val="nl-NL"/>
        </w:rPr>
      </w:pPr>
    </w:p>
    <w:p w14:paraId="3B7EED17" w14:textId="54D5AE80" w:rsidR="00705298" w:rsidRDefault="00705298">
      <w:pPr>
        <w:tabs>
          <w:tab w:val="right" w:leader="dot" w:pos="8640"/>
        </w:tabs>
        <w:spacing w:after="0" w:line="264" w:lineRule="auto"/>
        <w:jc w:val="center"/>
        <w:rPr>
          <w:b/>
          <w:szCs w:val="28"/>
          <w:lang w:val="nl-NL"/>
        </w:rPr>
      </w:pPr>
      <w:r>
        <w:rPr>
          <w:b/>
          <w:szCs w:val="28"/>
          <w:lang w:val="nl-NL"/>
        </w:rPr>
        <w:t xml:space="preserve">BÁO CÁO </w:t>
      </w:r>
    </w:p>
    <w:p w14:paraId="0F5A6AE4" w14:textId="3AA1B859" w:rsidR="00705298" w:rsidRDefault="00705298">
      <w:pPr>
        <w:spacing w:after="0" w:line="264" w:lineRule="auto"/>
        <w:jc w:val="center"/>
        <w:rPr>
          <w:rFonts w:eastAsia="Times New Roman"/>
          <w:b/>
          <w:szCs w:val="28"/>
        </w:rPr>
      </w:pPr>
      <w:r>
        <w:rPr>
          <w:rFonts w:eastAsia="Times New Roman"/>
          <w:b/>
          <w:szCs w:val="28"/>
          <w:lang w:val="nl-NL"/>
        </w:rPr>
        <w:t xml:space="preserve">Tổng kết việc thi hành Nghị định số </w:t>
      </w:r>
      <w:r w:rsidR="004921AB">
        <w:rPr>
          <w:rFonts w:eastAsia="Times New Roman"/>
          <w:b/>
          <w:szCs w:val="28"/>
          <w:lang w:val="nl-NL"/>
        </w:rPr>
        <w:t>17</w:t>
      </w:r>
      <w:r>
        <w:rPr>
          <w:rFonts w:eastAsia="Times New Roman"/>
          <w:b/>
          <w:szCs w:val="28"/>
          <w:lang w:val="nl-NL"/>
        </w:rPr>
        <w:t xml:space="preserve">/2023/NĐ-CP ngày </w:t>
      </w:r>
      <w:r w:rsidR="004921AB">
        <w:rPr>
          <w:rFonts w:eastAsia="Times New Roman"/>
          <w:b/>
          <w:szCs w:val="28"/>
          <w:lang w:val="nl-NL"/>
        </w:rPr>
        <w:t>26</w:t>
      </w:r>
      <w:r w:rsidR="00804ADB">
        <w:rPr>
          <w:rFonts w:eastAsia="Times New Roman"/>
          <w:b/>
          <w:szCs w:val="28"/>
          <w:lang w:val="nl-NL"/>
        </w:rPr>
        <w:t xml:space="preserve"> tháng </w:t>
      </w:r>
      <w:r w:rsidR="004921AB">
        <w:rPr>
          <w:rFonts w:eastAsia="Times New Roman"/>
          <w:b/>
          <w:szCs w:val="28"/>
          <w:lang w:val="nl-NL"/>
        </w:rPr>
        <w:t>4</w:t>
      </w:r>
      <w:r w:rsidR="00804ADB">
        <w:rPr>
          <w:rFonts w:eastAsia="Times New Roman"/>
          <w:b/>
          <w:szCs w:val="28"/>
          <w:lang w:val="nl-NL"/>
        </w:rPr>
        <w:t xml:space="preserve"> năm </w:t>
      </w:r>
      <w:r>
        <w:rPr>
          <w:rFonts w:eastAsia="Times New Roman"/>
          <w:b/>
          <w:szCs w:val="28"/>
          <w:lang w:val="nl-NL"/>
        </w:rPr>
        <w:t>2023</w:t>
      </w:r>
      <w:r w:rsidRPr="00B40D76">
        <w:rPr>
          <w:rFonts w:eastAsia="Times New Roman"/>
          <w:b/>
          <w:szCs w:val="28"/>
          <w:lang w:val="nl-NL"/>
        </w:rPr>
        <w:t xml:space="preserve"> của Chính phủ </w:t>
      </w:r>
      <w:r w:rsidR="00B40D76" w:rsidRPr="00B40D76">
        <w:rPr>
          <w:rFonts w:eastAsia="Times New Roman"/>
          <w:b/>
          <w:szCs w:val="28"/>
          <w:lang w:val="nl-NL"/>
        </w:rPr>
        <w:t xml:space="preserve">quy định chi tiết một số điều và biện pháp thi hành Luật Sở hữu trí tuệ về </w:t>
      </w:r>
      <w:r w:rsidR="001876CD">
        <w:rPr>
          <w:rFonts w:eastAsia="Times New Roman"/>
          <w:b/>
          <w:szCs w:val="28"/>
          <w:lang w:val="nl-NL"/>
        </w:rPr>
        <w:t>quyền tác giả, quyền liên quan</w:t>
      </w:r>
      <w:r w:rsidR="00B40D76">
        <w:rPr>
          <w:rStyle w:val="FootnoteReference"/>
          <w:rFonts w:eastAsia="Times New Roman"/>
          <w:b/>
          <w:szCs w:val="28"/>
        </w:rPr>
        <w:t xml:space="preserve"> </w:t>
      </w:r>
    </w:p>
    <w:p w14:paraId="7CDE14FC" w14:textId="6C888127" w:rsidR="00705298" w:rsidRDefault="00804ADB">
      <w:pPr>
        <w:spacing w:line="240" w:lineRule="auto"/>
        <w:ind w:right="282"/>
        <w:jc w:val="both"/>
        <w:rPr>
          <w:bCs/>
          <w:spacing w:val="4"/>
          <w:szCs w:val="28"/>
          <w:lang w:val="nl-NL"/>
        </w:rPr>
      </w:pPr>
      <w:r>
        <w:rPr>
          <w:bCs/>
          <w:noProof/>
          <w:spacing w:val="4"/>
          <w:szCs w:val="28"/>
        </w:rPr>
        <mc:AlternateContent>
          <mc:Choice Requires="wps">
            <w:drawing>
              <wp:anchor distT="0" distB="0" distL="114300" distR="114300" simplePos="0" relativeHeight="251661312" behindDoc="0" locked="0" layoutInCell="1" allowOverlap="1" wp14:anchorId="4BCF9C92" wp14:editId="20FF7B66">
                <wp:simplePos x="0" y="0"/>
                <wp:positionH relativeFrom="column">
                  <wp:posOffset>2138680</wp:posOffset>
                </wp:positionH>
                <wp:positionV relativeFrom="paragraph">
                  <wp:posOffset>17780</wp:posOffset>
                </wp:positionV>
                <wp:extent cx="15335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533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8.4pt,1.4pt" to="289.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ooFtQEAALcDAAAOAAAAZHJzL2Uyb0RvYy54bWysU02P0zAQvSPxHyzfadJWRShquoeu4IKg&#10;YuEHeJ1xY63tscamH/+esdtmESCE0F4cj/3em3njyfru5J04ACWLoZfzWSsFBI2DDftefvv6/s07&#10;KVJWYVAOA/TyDEnebV6/Wh9jBwsc0Q1AgkVC6o6xl2POsWuapEfwKs0wQuBLg+RV5pD2zUDqyOre&#10;NYu2fdsckYZIqCElPr2/XMpN1TcGdP5sTIIsXC+5tlxXqutjWZvNWnV7UnG0+lqG+o8qvLKBk05S&#10;9yor8Z3sb1LeasKEJs80+gaNsRqqB3Yzb39x8zCqCNULNyfFqU3p5WT1p8OOhB16uZQiKM9P9JBJ&#10;2f2YxRZD4AYiiWXp0zGmjuHbsKNrlOKOiumTIV++bEecam/PU2/hlIXmw/lquVwtVlLo213zTIyU&#10;8gdAL8qml86GYlt16vAxZU7G0BuEg1LIJXXd5bODAnbhCxi2UpJVdh0i2DoSB8XPPzzNiw3WqshC&#10;Mda5idT+nXTFFhrUwfpX4oSuGTHkiehtQPpT1ny6lWou+Jvri9di+xGHc32I2g6ejursOsll/H6O&#10;K/35f9v8AAAA//8DAFBLAwQUAAYACAAAACEArAo0htwAAAAHAQAADwAAAGRycy9kb3ducmV2Lnht&#10;bEyOT0+DQBTE7yZ+h80z8WYXSyyEsjTGPyc9UPTgccu+Ain7lrBbQD+9Ty96mkxmMvPLd4vtxYSj&#10;7xwpuF1FIJBqZzpqFLy/Pd+kIHzQZHTvCBV8ooddcXmR68y4mfY4VaERPEI+0wraEIZMSl+3aLVf&#10;uQGJs6MbrQ5sx0aaUc88bnu5jqKNtLojfmj1gA8t1qfqbBUkTy9VOcyPr1+lTGRZTi6kpw+lrq+W&#10;+y2IgEv4K8MPPqNDwUwHdybjRa8gjjeMHhSsWTi/S9IYxOHXyyKX//mLbwAAAP//AwBQSwECLQAU&#10;AAYACAAAACEAtoM4kv4AAADhAQAAEwAAAAAAAAAAAAAAAAAAAAAAW0NvbnRlbnRfVHlwZXNdLnht&#10;bFBLAQItABQABgAIAAAAIQA4/SH/1gAAAJQBAAALAAAAAAAAAAAAAAAAAC8BAABfcmVscy8ucmVs&#10;c1BLAQItABQABgAIAAAAIQAcrooFtQEAALcDAAAOAAAAAAAAAAAAAAAAAC4CAABkcnMvZTJvRG9j&#10;LnhtbFBLAQItABQABgAIAAAAIQCsCjSG3AAAAAcBAAAPAAAAAAAAAAAAAAAAAA8EAABkcnMvZG93&#10;bnJldi54bWxQSwUGAAAAAAQABADzAAAAGAUAAAAA&#10;" strokecolor="black [3040]"/>
            </w:pict>
          </mc:Fallback>
        </mc:AlternateContent>
      </w:r>
    </w:p>
    <w:p w14:paraId="042DC9A8" w14:textId="692A0CAA" w:rsidR="00804ADB" w:rsidRPr="00804ADB" w:rsidRDefault="00804ADB" w:rsidP="004271E8">
      <w:pPr>
        <w:tabs>
          <w:tab w:val="right" w:leader="dot" w:pos="8640"/>
        </w:tabs>
        <w:spacing w:line="240" w:lineRule="auto"/>
        <w:ind w:firstLine="709"/>
        <w:jc w:val="both"/>
        <w:rPr>
          <w:szCs w:val="28"/>
          <w:lang w:val="nl-NL"/>
        </w:rPr>
      </w:pPr>
      <w:r w:rsidRPr="00804ADB">
        <w:rPr>
          <w:szCs w:val="28"/>
          <w:lang w:val="nl-NL"/>
        </w:rPr>
        <w:t xml:space="preserve">Thực hiện quy định của Luật Ban hành văn bản quy phạm pháp luật, </w:t>
      </w:r>
      <w:r>
        <w:rPr>
          <w:szCs w:val="28"/>
          <w:lang w:val="nl-NL"/>
        </w:rPr>
        <w:br/>
      </w:r>
      <w:r w:rsidRPr="00804ADB">
        <w:rPr>
          <w:szCs w:val="28"/>
          <w:lang w:val="nl-NL"/>
        </w:rPr>
        <w:t>Bộ Văn hóa, Thể thao và Du lịch đã tiến hành tổng kết việc thi hành Nghị định số 17/2023/NĐ-CP ngày 26 tháng 4 năm 2023 của Chính phủ quy định chi tiết một số điều và biện pháp thi hành Luật Sở hữu trí tuệ về quyền tác giả, quyền liên quan</w:t>
      </w:r>
      <w:r w:rsidRPr="00804ADB">
        <w:rPr>
          <w:rStyle w:val="FootnoteReference"/>
          <w:szCs w:val="28"/>
          <w:lang w:val="nl-NL"/>
        </w:rPr>
        <w:footnoteReference w:id="1"/>
      </w:r>
      <w:r w:rsidRPr="00804ADB">
        <w:rPr>
          <w:szCs w:val="28"/>
          <w:lang w:val="nl-NL"/>
        </w:rPr>
        <w:t>. Kết quả như sau:</w:t>
      </w:r>
    </w:p>
    <w:p w14:paraId="0A3851EF" w14:textId="793BA31C" w:rsidR="001401B6" w:rsidRDefault="001401B6" w:rsidP="004271E8">
      <w:pPr>
        <w:tabs>
          <w:tab w:val="right" w:leader="dot" w:pos="8640"/>
        </w:tabs>
        <w:spacing w:line="240" w:lineRule="auto"/>
        <w:ind w:firstLine="709"/>
        <w:jc w:val="both"/>
        <w:rPr>
          <w:b/>
          <w:szCs w:val="28"/>
          <w:lang w:val="nl-NL"/>
        </w:rPr>
      </w:pPr>
      <w:r>
        <w:rPr>
          <w:b/>
          <w:szCs w:val="28"/>
          <w:lang w:val="nl-NL"/>
        </w:rPr>
        <w:t>I. BỐI CẢNH THỰC HIỆN TỔNG KẾT</w:t>
      </w:r>
    </w:p>
    <w:p w14:paraId="2DAC017C" w14:textId="08D6F18A" w:rsidR="001401B6" w:rsidRPr="004A5EBE" w:rsidRDefault="001401B6" w:rsidP="004271E8">
      <w:pPr>
        <w:tabs>
          <w:tab w:val="right" w:leader="dot" w:pos="8640"/>
        </w:tabs>
        <w:spacing w:line="240" w:lineRule="auto"/>
        <w:ind w:firstLine="709"/>
        <w:jc w:val="both"/>
        <w:rPr>
          <w:b/>
          <w:szCs w:val="28"/>
          <w:lang w:val="nl-NL"/>
        </w:rPr>
      </w:pPr>
      <w:r w:rsidRPr="004A5EBE">
        <w:rPr>
          <w:b/>
          <w:szCs w:val="28"/>
          <w:lang w:val="nl-NL"/>
        </w:rPr>
        <w:t xml:space="preserve">1. Bối cảnh trong nước và quốc tế có liên quan </w:t>
      </w:r>
    </w:p>
    <w:p w14:paraId="69AA84FC" w14:textId="1D9B901A" w:rsidR="007541B3" w:rsidRPr="00663E40" w:rsidRDefault="007541B3" w:rsidP="004271E8">
      <w:pPr>
        <w:tabs>
          <w:tab w:val="right" w:leader="dot" w:pos="8640"/>
        </w:tabs>
        <w:spacing w:line="240" w:lineRule="auto"/>
        <w:ind w:firstLine="709"/>
        <w:jc w:val="both"/>
        <w:rPr>
          <w:szCs w:val="28"/>
        </w:rPr>
      </w:pPr>
      <w:r w:rsidRPr="00663E40">
        <w:rPr>
          <w:szCs w:val="28"/>
        </w:rPr>
        <w:t>Trong giai đoạn 2023-2025, tình hình thế giới tiếp tục có những biến động sâu sắc, tác động trực tiếp đến công tác bảo hộ quyền sở hữu trí tuệ nói chung và quyền tác giả (QTG), quyền liên quan (QLQ) nói riêng. Trong bối cảnh đó, Việt Nam đang đứng trước yêu cầu xây dựng và hoàn thiện khung pháp lý về QTG, QLQ để hội nhập kinh tế quốc tế sâu rộng, cùng với sự bùng nổ của cuộc Cách mạng công nghiệp lần thứ tư đặt ra những thách thức mới cho việc bảo hộ QTG, QLQ trên môi trường số.</w:t>
      </w:r>
    </w:p>
    <w:p w14:paraId="5AA8C084" w14:textId="10D32D8B" w:rsidR="007541B3" w:rsidRPr="00663E40" w:rsidRDefault="007A7F62" w:rsidP="004271E8">
      <w:pPr>
        <w:tabs>
          <w:tab w:val="right" w:leader="dot" w:pos="8640"/>
        </w:tabs>
        <w:spacing w:line="240" w:lineRule="auto"/>
        <w:ind w:firstLine="709"/>
        <w:jc w:val="both"/>
        <w:rPr>
          <w:szCs w:val="28"/>
        </w:rPr>
      </w:pPr>
      <w:r w:rsidRPr="00663E40">
        <w:rPr>
          <w:bCs/>
          <w:szCs w:val="28"/>
        </w:rPr>
        <w:t>Cũng trong giai đoạn này</w:t>
      </w:r>
      <w:r w:rsidR="007541B3" w:rsidRPr="00663E40">
        <w:rPr>
          <w:bCs/>
          <w:szCs w:val="28"/>
        </w:rPr>
        <w:t>, Việt Nam</w:t>
      </w:r>
      <w:r w:rsidR="007541B3" w:rsidRPr="00663E40">
        <w:rPr>
          <w:szCs w:val="28"/>
        </w:rPr>
        <w:t xml:space="preserve"> tham gia và tiếp tục thực thi các FTA thế hệ mới như Hiệp định Đối tác Toàn diện và Tiến bộ xuyên Thái Bình Dương (CPTPP), Hiệp định Thương mại tự do giữa Việt Nam và Liên minh châu Âu (EVFTA), như Hiệp định Thương mại tự do giữa Việt Nam và Vương quốc Anh (UKVFTA) đã đặt ra những tiêu chuẩn cao về bảo hộ tài sản trí tuệ. Các cam kết này không chỉ dừng lại ở việc bảo hộ quyền cơ bản mà còn nhấn mạnh đến hiệu lực, hiệu quả thực thi pháp luật, đặc biệt là nghĩa vụ bảo hộ trong môi trường số và các biện pháp chế tài nghiêm khắc đối với hành vi xâm phạm xuyên biên giới. Điều này đòi hỏi hệ thống pháp luật trong nước phải liên tục được rà soát và hoàn thiện để đảm bảo tính tương thích và thực hiện đầy đủ các nghĩa vụ quốc tế mà Việt Nam đã cam kết.</w:t>
      </w:r>
      <w:r w:rsidR="001269E2" w:rsidRPr="00663E40">
        <w:rPr>
          <w:bCs/>
          <w:szCs w:val="28"/>
        </w:rPr>
        <w:t xml:space="preserve"> </w:t>
      </w:r>
      <w:r w:rsidR="007541B3" w:rsidRPr="00663E40">
        <w:rPr>
          <w:szCs w:val="28"/>
        </w:rPr>
        <w:t xml:space="preserve">Việt Nam tiếp tục khẳng định vai trò là thành viên có trách nhiệm đối với các điều ước quốc tế đa phương lớn như: Công ước Berne về bảo hộ các tác phẩm văn học nghệ thuật; Công ước Rome về bảo hộ người biểu diễn, nhà sản xuất bản ghi âm và tổ chức phát sóng; Hiệp ước về quyền tác giả (WCT) và Hiệp ước về cuộc biểu diễn và bản ghi âm (WPPT) của </w:t>
      </w:r>
      <w:r w:rsidR="001269E2" w:rsidRPr="00663E40">
        <w:rPr>
          <w:szCs w:val="28"/>
        </w:rPr>
        <w:lastRenderedPageBreak/>
        <w:t>Tổ chức Sở hữu trí tuệ thế giới</w:t>
      </w:r>
      <w:r w:rsidR="007541B3" w:rsidRPr="00663E40">
        <w:rPr>
          <w:szCs w:val="28"/>
        </w:rPr>
        <w:t xml:space="preserve">. </w:t>
      </w:r>
      <w:r w:rsidR="001269E2" w:rsidRPr="00663E40">
        <w:rPr>
          <w:szCs w:val="28"/>
        </w:rPr>
        <w:t xml:space="preserve">Thói quen khai thác, sử dụng các đối tượng </w:t>
      </w:r>
      <w:r w:rsidR="004A5EBE" w:rsidRPr="00663E40">
        <w:rPr>
          <w:szCs w:val="28"/>
        </w:rPr>
        <w:t>QTG, QLQ</w:t>
      </w:r>
      <w:r w:rsidR="001269E2" w:rsidRPr="00663E40">
        <w:rPr>
          <w:szCs w:val="28"/>
        </w:rPr>
        <w:t xml:space="preserve"> trên không gian mạng vượt qua giới hạn biên giới</w:t>
      </w:r>
      <w:r w:rsidR="007541B3" w:rsidRPr="00663E40">
        <w:rPr>
          <w:szCs w:val="28"/>
        </w:rPr>
        <w:t xml:space="preserve"> quốc gia đòi hỏi cơ chế bảo hộ mạnh mẽ nhằm chống lại các hành vi xâm phạm trên quy mô toàn cầu, đồng thời tạo môi trường kinh doanh công bằng cho các ngành công nghiệp văn hóa phát triển.</w:t>
      </w:r>
      <w:r w:rsidR="001269E2" w:rsidRPr="00663E40">
        <w:rPr>
          <w:szCs w:val="28"/>
        </w:rPr>
        <w:t xml:space="preserve"> </w:t>
      </w:r>
      <w:r w:rsidR="007A6582" w:rsidRPr="00663E40">
        <w:rPr>
          <w:szCs w:val="28"/>
        </w:rPr>
        <w:t>Yêu cầu về việc nội luật hóa các cam kết của Việt Nam tại các điều ước nói trên trở nên cấp thiết.</w:t>
      </w:r>
      <w:r w:rsidR="001269E2" w:rsidRPr="00663E40">
        <w:rPr>
          <w:szCs w:val="28"/>
        </w:rPr>
        <w:t xml:space="preserve"> </w:t>
      </w:r>
    </w:p>
    <w:p w14:paraId="16EE7C8B" w14:textId="32377781" w:rsidR="007541B3" w:rsidRPr="00663E40" w:rsidRDefault="007541B3" w:rsidP="004271E8">
      <w:pPr>
        <w:tabs>
          <w:tab w:val="right" w:leader="dot" w:pos="8640"/>
        </w:tabs>
        <w:spacing w:line="240" w:lineRule="auto"/>
        <w:ind w:firstLine="709"/>
        <w:jc w:val="both"/>
        <w:rPr>
          <w:szCs w:val="28"/>
        </w:rPr>
      </w:pPr>
      <w:r w:rsidRPr="00663E40">
        <w:rPr>
          <w:szCs w:val="28"/>
        </w:rPr>
        <w:t>Sự phát triển mạnh mẽ của khoa học - công nghệ, đặc biệt là công nghệ số, trí tuệ nhân tạo (AI) và Internet</w:t>
      </w:r>
      <w:r w:rsidR="007A6582" w:rsidRPr="00663E40">
        <w:rPr>
          <w:szCs w:val="28"/>
        </w:rPr>
        <w:t xml:space="preserve"> cũng</w:t>
      </w:r>
      <w:r w:rsidRPr="00663E40">
        <w:rPr>
          <w:szCs w:val="28"/>
        </w:rPr>
        <w:t xml:space="preserve"> đã làm thay đổi căn bản phương thức sáng tạo, phổ biến và khai thác tác phẩm. Các nền tảng mạng xã hội, dịch vụ trung gian trên Internet, truyền hình OTT và các nền tảng chia sẻ nội dung xuyên biên giới như YouTube, Facebook, TikTok, Spotify... đã trở thành phương thức phổ biến trong việc tiếp cận nội dung. Tuy nhiên, bối cảnh này cũng làm nảy sinh nhiều thách thức mới trong việc kiểm soát hành vi sao chép trái phép, khai thác nội dung không xin phép, đặt ra yêu cầu phải có các quy định pháp lý đủ linh hoạt và mạnh mẽ để bảo vệ quyền lợi hợp pháp của chủ thể quyền.</w:t>
      </w:r>
    </w:p>
    <w:p w14:paraId="0AD8DF3B" w14:textId="3814AE1E" w:rsidR="007541B3" w:rsidRPr="00663E40" w:rsidRDefault="007541B3" w:rsidP="004271E8">
      <w:pPr>
        <w:tabs>
          <w:tab w:val="right" w:leader="dot" w:pos="8640"/>
        </w:tabs>
        <w:spacing w:line="240" w:lineRule="auto"/>
        <w:ind w:firstLine="709"/>
        <w:jc w:val="both"/>
        <w:rPr>
          <w:szCs w:val="28"/>
        </w:rPr>
      </w:pPr>
      <w:r w:rsidRPr="00663E40">
        <w:rPr>
          <w:szCs w:val="28"/>
        </w:rPr>
        <w:t xml:space="preserve">Công tác bảo hộ QTG, QLQ ngày càng nhận được sự quan tâm sâu sắc của Đảng và Nhà nước, được xác định là một trong những nội dung trọng tâm trong chính sách phát triển </w:t>
      </w:r>
      <w:r w:rsidR="00893A40" w:rsidRPr="00663E40">
        <w:rPr>
          <w:szCs w:val="28"/>
        </w:rPr>
        <w:t>văn hóa</w:t>
      </w:r>
      <w:r w:rsidRPr="00663E40">
        <w:rPr>
          <w:szCs w:val="28"/>
        </w:rPr>
        <w:t xml:space="preserve"> và công nghiệp văn hóa</w:t>
      </w:r>
      <w:r w:rsidR="00893A40" w:rsidRPr="00663E40">
        <w:rPr>
          <w:rStyle w:val="FootnoteReference"/>
          <w:szCs w:val="28"/>
        </w:rPr>
        <w:footnoteReference w:id="2"/>
      </w:r>
      <w:r w:rsidRPr="00663E40">
        <w:rPr>
          <w:szCs w:val="28"/>
        </w:rPr>
        <w:t xml:space="preserve">. </w:t>
      </w:r>
      <w:r w:rsidR="00663E40" w:rsidRPr="00663E40">
        <w:rPr>
          <w:szCs w:val="28"/>
        </w:rPr>
        <w:t>Vì vậy, v</w:t>
      </w:r>
      <w:r w:rsidRPr="00663E40">
        <w:rPr>
          <w:szCs w:val="28"/>
        </w:rPr>
        <w:t xml:space="preserve">iệc hoàn thiện hệ thống pháp luật về </w:t>
      </w:r>
      <w:r w:rsidR="00663E40" w:rsidRPr="00663E40">
        <w:rPr>
          <w:szCs w:val="28"/>
        </w:rPr>
        <w:t>QTG, QLQ</w:t>
      </w:r>
      <w:r w:rsidRPr="00663E40">
        <w:rPr>
          <w:szCs w:val="28"/>
        </w:rPr>
        <w:t xml:space="preserve"> là minh chứng cho cam kết của Chính phủ trong việc bảo vệ sự sáng tạo, góp phần lành mạnh hóa môi trường đầu tư và nâng cao năng lực cạnh tranh quốc gia trên bản đồ đổi mới sáng tạo toàn cầu.</w:t>
      </w:r>
    </w:p>
    <w:p w14:paraId="3CF894F4" w14:textId="79195258" w:rsidR="007541B3" w:rsidRPr="00663E40" w:rsidRDefault="007541B3" w:rsidP="004271E8">
      <w:pPr>
        <w:tabs>
          <w:tab w:val="right" w:leader="dot" w:pos="8640"/>
        </w:tabs>
        <w:spacing w:line="240" w:lineRule="auto"/>
        <w:ind w:firstLine="709"/>
        <w:jc w:val="both"/>
        <w:rPr>
          <w:szCs w:val="28"/>
        </w:rPr>
      </w:pPr>
      <w:r w:rsidRPr="00663E40">
        <w:rPr>
          <w:szCs w:val="28"/>
        </w:rPr>
        <w:t xml:space="preserve">Ngày 10/12/2025, Quốc hội khóa XV đã thông qua Luật </w:t>
      </w:r>
      <w:r w:rsidR="004A5EBE">
        <w:rPr>
          <w:szCs w:val="28"/>
        </w:rPr>
        <w:t xml:space="preserve">số 131/2025/QH15 </w:t>
      </w:r>
      <w:r w:rsidRPr="00663E40">
        <w:rPr>
          <w:szCs w:val="28"/>
        </w:rPr>
        <w:t>sửa đổi, bổ sung một số điều của Luật Sở hữu trí tuệ (có hiệu lực thi hành từ ngày 01/4/2026). Đây là dấu mốc quan trọng đòi hỏi các cơ quan quản lý nhà nước</w:t>
      </w:r>
      <w:r w:rsidR="007A6582" w:rsidRPr="00663E40">
        <w:rPr>
          <w:szCs w:val="28"/>
        </w:rPr>
        <w:t>, các cơ quan, tổ chức, doanh nghiệp và các đối tượng chịu tác động khác</w:t>
      </w:r>
      <w:r w:rsidRPr="00663E40">
        <w:rPr>
          <w:szCs w:val="28"/>
        </w:rPr>
        <w:t xml:space="preserve"> tiến hành rà soát, tổng kết toàn diện việc thực thi các văn bản dưới Luật, cụ thể là Nghị định số 17/2023/NĐ-CP. Việc tổng kết sau 02 năm thi hành Nghị định là cần thiết để điều chỉnh, sửa đổi các quy định chưa phù hợp, giải quyết những vướng mắc phát sinh, từ đó xây dựng hệ thống văn bản hướng dẫn đồng bộ, hiệu quả với Luật mới.</w:t>
      </w:r>
    </w:p>
    <w:p w14:paraId="27772929" w14:textId="0DC3E5A4" w:rsidR="007541B3" w:rsidRPr="004A5EBE" w:rsidRDefault="007541B3" w:rsidP="004271E8">
      <w:pPr>
        <w:tabs>
          <w:tab w:val="right" w:leader="dot" w:pos="8640"/>
        </w:tabs>
        <w:spacing w:line="240" w:lineRule="auto"/>
        <w:ind w:firstLine="709"/>
        <w:jc w:val="both"/>
        <w:rPr>
          <w:spacing w:val="-2"/>
          <w:szCs w:val="28"/>
        </w:rPr>
      </w:pPr>
      <w:r w:rsidRPr="004A5EBE">
        <w:rPr>
          <w:spacing w:val="-2"/>
          <w:szCs w:val="28"/>
        </w:rPr>
        <w:t xml:space="preserve">Kể từ khi có hiệu lực từ ngày 26/4/2023, Nghị định số 17/2023/NĐ-CP đã tạo hành lang pháp lý tương đối đầy đủ và thống nhất cho hoạt động quản lý, khai thác và bảo vệ QTG, QLQ. Nghị định đã cụ thể hóa nhiều quy định mới về đăng ký </w:t>
      </w:r>
      <w:r w:rsidR="004A5EBE" w:rsidRPr="004A5EBE">
        <w:rPr>
          <w:spacing w:val="-2"/>
          <w:szCs w:val="28"/>
        </w:rPr>
        <w:t>QTG, QLQ</w:t>
      </w:r>
      <w:r w:rsidRPr="004A5EBE">
        <w:rPr>
          <w:spacing w:val="-2"/>
          <w:szCs w:val="28"/>
        </w:rPr>
        <w:t>,</w:t>
      </w:r>
      <w:r w:rsidR="004A5EBE" w:rsidRPr="004A5EBE">
        <w:rPr>
          <w:spacing w:val="-2"/>
          <w:szCs w:val="28"/>
        </w:rPr>
        <w:t xml:space="preserve"> giới hạn, ngoại lệ quyền, tổ chức đại diện tập thể QTG, QLQ,</w:t>
      </w:r>
      <w:r w:rsidRPr="004A5EBE">
        <w:rPr>
          <w:spacing w:val="-2"/>
          <w:szCs w:val="28"/>
        </w:rPr>
        <w:t xml:space="preserve"> trách nhiệm của </w:t>
      </w:r>
      <w:r w:rsidR="004A5EBE" w:rsidRPr="004A5EBE">
        <w:rPr>
          <w:spacing w:val="-2"/>
          <w:szCs w:val="28"/>
        </w:rPr>
        <w:t>doanh nghiệp</w:t>
      </w:r>
      <w:r w:rsidRPr="004A5EBE">
        <w:rPr>
          <w:spacing w:val="-2"/>
          <w:szCs w:val="28"/>
        </w:rPr>
        <w:t xml:space="preserve"> cung cấp dịch vụ trung gian</w:t>
      </w:r>
      <w:r w:rsidR="004A5EBE" w:rsidRPr="004A5EBE">
        <w:rPr>
          <w:spacing w:val="-2"/>
          <w:szCs w:val="28"/>
        </w:rPr>
        <w:t xml:space="preserve"> và</w:t>
      </w:r>
      <w:r w:rsidRPr="004A5EBE">
        <w:rPr>
          <w:spacing w:val="-2"/>
          <w:szCs w:val="28"/>
        </w:rPr>
        <w:t xml:space="preserve"> cơ chế bảo vệ quyền trong môi trường số. Tuy nhiên, thực tiễn thi hành đã bộc lộ những khoảng cách giữa quy định pháp luật và sự thay đổi nhanh chóng của các mô hình kinh doanh số, đòi hỏi phải có sự đánh giá khách quan để kịp thời hoàn thiện.</w:t>
      </w:r>
    </w:p>
    <w:p w14:paraId="55C2DCB8" w14:textId="59749D71" w:rsidR="00E632BC" w:rsidRPr="00E24939" w:rsidRDefault="007541B3" w:rsidP="004271E8">
      <w:pPr>
        <w:tabs>
          <w:tab w:val="right" w:leader="dot" w:pos="8640"/>
        </w:tabs>
        <w:spacing w:line="240" w:lineRule="auto"/>
        <w:ind w:firstLine="709"/>
        <w:jc w:val="both"/>
        <w:rPr>
          <w:spacing w:val="-2"/>
          <w:szCs w:val="28"/>
        </w:rPr>
      </w:pPr>
      <w:r w:rsidRPr="00E24939">
        <w:rPr>
          <w:spacing w:val="-2"/>
          <w:szCs w:val="28"/>
        </w:rPr>
        <w:lastRenderedPageBreak/>
        <w:t xml:space="preserve">Việc tổng kết thi hành Nghị định số 17/2023/NĐ-CP được thực hiện trong bối cảnh </w:t>
      </w:r>
      <w:r w:rsidR="00E24939" w:rsidRPr="00E24939">
        <w:rPr>
          <w:spacing w:val="-2"/>
          <w:szCs w:val="28"/>
        </w:rPr>
        <w:t>c</w:t>
      </w:r>
      <w:r w:rsidR="00C835E2" w:rsidRPr="00E24939">
        <w:rPr>
          <w:bCs/>
          <w:spacing w:val="-2"/>
          <w:szCs w:val="28"/>
        </w:rPr>
        <w:t>ác bộ, ngành, cơ quan,</w:t>
      </w:r>
      <w:r w:rsidRPr="00E24939">
        <w:rPr>
          <w:bCs/>
          <w:spacing w:val="-2"/>
          <w:szCs w:val="28"/>
        </w:rPr>
        <w:t xml:space="preserve"> các địa phương có sự thay đổi về </w:t>
      </w:r>
      <w:r w:rsidRPr="00E24939">
        <w:rPr>
          <w:spacing w:val="-2"/>
          <w:szCs w:val="28"/>
        </w:rPr>
        <w:t xml:space="preserve">cơ cấu tổ chức </w:t>
      </w:r>
      <w:r w:rsidR="00C835E2" w:rsidRPr="00E24939">
        <w:rPr>
          <w:spacing w:val="-2"/>
          <w:szCs w:val="28"/>
        </w:rPr>
        <w:t xml:space="preserve">bộ máy, </w:t>
      </w:r>
      <w:r w:rsidRPr="00E24939">
        <w:rPr>
          <w:spacing w:val="-2"/>
          <w:szCs w:val="28"/>
        </w:rPr>
        <w:t>chức năng nhiệm vụ</w:t>
      </w:r>
      <w:r w:rsidR="00C835E2" w:rsidRPr="00E24939">
        <w:rPr>
          <w:spacing w:val="-2"/>
          <w:szCs w:val="28"/>
        </w:rPr>
        <w:t xml:space="preserve">, thay đổi về </w:t>
      </w:r>
      <w:r w:rsidR="00C835E2" w:rsidRPr="00E24939">
        <w:rPr>
          <w:bCs/>
          <w:spacing w:val="-2"/>
          <w:szCs w:val="28"/>
        </w:rPr>
        <w:t>địa giới hành chính ở nhiều địa phương</w:t>
      </w:r>
      <w:r w:rsidRPr="00E24939">
        <w:rPr>
          <w:spacing w:val="-2"/>
          <w:szCs w:val="28"/>
        </w:rPr>
        <w:t xml:space="preserve"> đặt ra yêu cầu phải rà soát lại công tác quản lý nhà nước về QTG, QLQ để đảm bảo tính liên tục và hiệu quả.</w:t>
      </w:r>
      <w:r w:rsidR="00E24939" w:rsidRPr="00E24939">
        <w:rPr>
          <w:spacing w:val="-2"/>
          <w:szCs w:val="28"/>
        </w:rPr>
        <w:t xml:space="preserve"> </w:t>
      </w:r>
      <w:r w:rsidR="00C835E2" w:rsidRPr="00E24939">
        <w:rPr>
          <w:spacing w:val="-2"/>
          <w:szCs w:val="28"/>
        </w:rPr>
        <w:t>Quá trình hội nhập quốc tế và giao lưu văn hóa sâu rộng, cùng với sự phát triển mạnh mẽ của khoa học, công nghệ, đặc biệt là trí tuệ nhân tạ</w:t>
      </w:r>
      <w:r w:rsidR="00024F11" w:rsidRPr="00E24939">
        <w:rPr>
          <w:spacing w:val="-2"/>
          <w:szCs w:val="28"/>
        </w:rPr>
        <w:t>o (AI)</w:t>
      </w:r>
      <w:r w:rsidR="00C835E2" w:rsidRPr="00E24939">
        <w:rPr>
          <w:spacing w:val="-2"/>
          <w:szCs w:val="28"/>
        </w:rPr>
        <w:t xml:space="preserve"> đang làm thay đổi căn bản hoạt động sáng tạo, phổ biến và khai thác tác phẩ</w:t>
      </w:r>
      <w:r w:rsidR="00024F11" w:rsidRPr="00E24939">
        <w:rPr>
          <w:spacing w:val="-2"/>
          <w:szCs w:val="28"/>
        </w:rPr>
        <w:t xml:space="preserve">m, </w:t>
      </w:r>
      <w:r w:rsidR="00C835E2" w:rsidRPr="00E24939">
        <w:rPr>
          <w:spacing w:val="-2"/>
          <w:szCs w:val="28"/>
        </w:rPr>
        <w:t xml:space="preserve">vừa </w:t>
      </w:r>
      <w:r w:rsidR="00024F11" w:rsidRPr="00E24939">
        <w:rPr>
          <w:spacing w:val="-2"/>
          <w:szCs w:val="28"/>
        </w:rPr>
        <w:t>là cơ hội và thách thức đối với người làm sáng tạo</w:t>
      </w:r>
      <w:r w:rsidR="00C835E2" w:rsidRPr="00E24939">
        <w:rPr>
          <w:spacing w:val="-2"/>
          <w:szCs w:val="28"/>
        </w:rPr>
        <w:t xml:space="preserve">, vừa đặt ra yêu cầu hoàn thiện và nâng cao hiệu quả thi hành pháp luật về </w:t>
      </w:r>
      <w:r w:rsidR="00024F11" w:rsidRPr="00E24939">
        <w:rPr>
          <w:spacing w:val="-2"/>
          <w:szCs w:val="28"/>
        </w:rPr>
        <w:t>QTG, QLQ</w:t>
      </w:r>
      <w:r w:rsidR="00C835E2" w:rsidRPr="00E24939">
        <w:rPr>
          <w:spacing w:val="-2"/>
          <w:szCs w:val="28"/>
        </w:rPr>
        <w:t>.</w:t>
      </w:r>
    </w:p>
    <w:p w14:paraId="3E3721D6" w14:textId="58BA9445" w:rsidR="007541B3" w:rsidRPr="00663E40" w:rsidRDefault="007541B3" w:rsidP="004271E8">
      <w:pPr>
        <w:tabs>
          <w:tab w:val="right" w:leader="dot" w:pos="8640"/>
        </w:tabs>
        <w:spacing w:line="240" w:lineRule="auto"/>
        <w:ind w:firstLine="709"/>
        <w:jc w:val="both"/>
        <w:rPr>
          <w:szCs w:val="28"/>
        </w:rPr>
      </w:pPr>
      <w:r w:rsidRPr="00663E40">
        <w:rPr>
          <w:szCs w:val="28"/>
        </w:rPr>
        <w:t>Tổng hợp các yếu tố trên, việc tổng kết</w:t>
      </w:r>
      <w:r w:rsidR="004A5EBE">
        <w:rPr>
          <w:szCs w:val="28"/>
        </w:rPr>
        <w:t>, đánh giá tình hình</w:t>
      </w:r>
      <w:r w:rsidRPr="00663E40">
        <w:rPr>
          <w:szCs w:val="28"/>
        </w:rPr>
        <w:t xml:space="preserve"> thi hành Nghị định số</w:t>
      </w:r>
      <w:r w:rsidR="004A5EBE">
        <w:rPr>
          <w:szCs w:val="28"/>
        </w:rPr>
        <w:t xml:space="preserve"> 17/2023/NĐ-CP là cần thiết </w:t>
      </w:r>
      <w:r w:rsidRPr="00663E40">
        <w:rPr>
          <w:szCs w:val="28"/>
        </w:rPr>
        <w:t>nhằm đánh giá thực trạng, nhận diện khó khăn và đề xuất các giải pháp nâng cao hiệu lực quản lý nhà nước, đáp ứng yêu cầu phát triển trong tình hình mới.</w:t>
      </w:r>
    </w:p>
    <w:p w14:paraId="37D733B7" w14:textId="38FCDFC6" w:rsidR="001401B6" w:rsidRPr="004A5EBE" w:rsidRDefault="001401B6" w:rsidP="004271E8">
      <w:pPr>
        <w:tabs>
          <w:tab w:val="right" w:leader="dot" w:pos="8640"/>
        </w:tabs>
        <w:spacing w:line="240" w:lineRule="auto"/>
        <w:ind w:firstLine="709"/>
        <w:jc w:val="both"/>
        <w:rPr>
          <w:b/>
          <w:szCs w:val="28"/>
          <w:lang w:val="nl-NL"/>
        </w:rPr>
      </w:pPr>
      <w:r w:rsidRPr="004A5EBE">
        <w:rPr>
          <w:b/>
          <w:szCs w:val="28"/>
          <w:lang w:val="nl-NL"/>
        </w:rPr>
        <w:t>2. Quá trình thực hiện tổng kết</w:t>
      </w:r>
    </w:p>
    <w:p w14:paraId="6F7B424E" w14:textId="18832B02" w:rsidR="004D05F3" w:rsidRDefault="00DE4D63" w:rsidP="004271E8">
      <w:pPr>
        <w:tabs>
          <w:tab w:val="right" w:leader="dot" w:pos="8640"/>
        </w:tabs>
        <w:spacing w:line="240" w:lineRule="auto"/>
        <w:ind w:firstLine="709"/>
        <w:jc w:val="both"/>
        <w:rPr>
          <w:szCs w:val="28"/>
          <w:lang w:val="nl-NL"/>
        </w:rPr>
      </w:pPr>
      <w:r>
        <w:rPr>
          <w:szCs w:val="28"/>
          <w:lang w:val="nl-NL"/>
        </w:rPr>
        <w:t xml:space="preserve">Bộ Văn hóa, Thể thao và Du lịch đã chủ động tham mưu các nội dung về quyền tác giả, quyền liên quan </w:t>
      </w:r>
      <w:r w:rsidR="00944C8E">
        <w:rPr>
          <w:szCs w:val="28"/>
          <w:lang w:val="nl-NL"/>
        </w:rPr>
        <w:t>trong quá trình dự thảo</w:t>
      </w:r>
      <w:r>
        <w:rPr>
          <w:szCs w:val="28"/>
          <w:lang w:val="nl-NL"/>
        </w:rPr>
        <w:t xml:space="preserve"> Luật </w:t>
      </w:r>
      <w:r w:rsidR="00944C8E">
        <w:rPr>
          <w:szCs w:val="28"/>
          <w:lang w:val="nl-NL"/>
        </w:rPr>
        <w:t>sửa đổi, bổ sung một số điều của Luật Sở hữu trí tuệ</w:t>
      </w:r>
      <w:r w:rsidR="004A5EBE">
        <w:rPr>
          <w:szCs w:val="28"/>
          <w:lang w:val="nl-NL"/>
        </w:rPr>
        <w:t xml:space="preserve"> năm 2025</w:t>
      </w:r>
      <w:r w:rsidR="00944C8E">
        <w:rPr>
          <w:szCs w:val="28"/>
          <w:lang w:val="nl-NL"/>
        </w:rPr>
        <w:t xml:space="preserve">. </w:t>
      </w:r>
      <w:r w:rsidR="004D05F3">
        <w:rPr>
          <w:szCs w:val="28"/>
          <w:lang w:val="nl-NL"/>
        </w:rPr>
        <w:t>Sau khi Luật sửa đổi, bổ sung một số điều của Luật Sở hữu trí tuệ được ban hành, Bộ Văn hóa, Thể thao và Du lịch đã tiếp tục nghiên cứu, nhận diện các vấn đề còn tồn tại trong việc thi hành Nghị định số 17/2023/NĐ-CP cũng như các quy định tại Luật được giao cho Chính phủ quy định chi tiết. Để có thông tin xây dựng báo cáo tổng kết và nội dung văn bản quy định chi tiết, Bộ Văn hóa, Thể thao và Du lịch</w:t>
      </w:r>
      <w:r>
        <w:rPr>
          <w:szCs w:val="28"/>
          <w:lang w:val="nl-NL"/>
        </w:rPr>
        <w:t xml:space="preserve"> đã </w:t>
      </w:r>
      <w:r w:rsidR="004D05F3">
        <w:rPr>
          <w:szCs w:val="28"/>
          <w:lang w:val="nl-NL"/>
        </w:rPr>
        <w:t>ban hành Công văn số 59/BVHTTDL-BQTG ngày 07/01/2026 về việc đánh giá thi hành Nghị định số 17/2023/NĐ-CP gửi tới 196 tổ chức gồm cơ quan nhà nước và các tổ chức, doanh nghiệp khác.</w:t>
      </w:r>
    </w:p>
    <w:p w14:paraId="25A99A93" w14:textId="169DBE79" w:rsidR="00DE4D63" w:rsidRPr="001401B6" w:rsidRDefault="004D05F3" w:rsidP="004271E8">
      <w:pPr>
        <w:tabs>
          <w:tab w:val="right" w:leader="dot" w:pos="8640"/>
        </w:tabs>
        <w:spacing w:line="240" w:lineRule="auto"/>
        <w:ind w:firstLine="709"/>
        <w:jc w:val="both"/>
        <w:rPr>
          <w:szCs w:val="28"/>
          <w:lang w:val="nl-NL"/>
        </w:rPr>
      </w:pPr>
      <w:r>
        <w:rPr>
          <w:szCs w:val="28"/>
          <w:lang w:val="nl-NL"/>
        </w:rPr>
        <w:t>Trên cơ sở nghiên cứu, đánh giá của Bộ Văn hóa, Thể thao và Du lịch trong thời gian Nghị định 17/2023/NĐ-CP và thông tin, đánh giá tại các báo cáo tổng kết, Bộ Văn hóa, Thể thao và Du lịch xin báo cáo một số nội dung tổng kết thi hành dưới đây.</w:t>
      </w:r>
    </w:p>
    <w:p w14:paraId="2ED8DCC8" w14:textId="77777777" w:rsidR="00705298" w:rsidRDefault="00705298" w:rsidP="004271E8">
      <w:pPr>
        <w:tabs>
          <w:tab w:val="right" w:leader="dot" w:pos="8640"/>
        </w:tabs>
        <w:spacing w:line="240" w:lineRule="auto"/>
        <w:ind w:firstLine="709"/>
        <w:jc w:val="both"/>
        <w:rPr>
          <w:b/>
          <w:szCs w:val="28"/>
          <w:lang w:val="nl-NL"/>
        </w:rPr>
      </w:pPr>
      <w:r>
        <w:rPr>
          <w:b/>
          <w:szCs w:val="28"/>
          <w:lang w:val="nl-NL"/>
        </w:rPr>
        <w:t>II. KẾT QUẢ THỰC HIỆN</w:t>
      </w:r>
    </w:p>
    <w:p w14:paraId="7FED622D" w14:textId="1D010F13" w:rsidR="001401B6" w:rsidRDefault="001401B6" w:rsidP="004271E8">
      <w:pPr>
        <w:tabs>
          <w:tab w:val="right" w:leader="dot" w:pos="8640"/>
        </w:tabs>
        <w:spacing w:line="240" w:lineRule="auto"/>
        <w:ind w:firstLine="709"/>
        <w:jc w:val="both"/>
        <w:rPr>
          <w:b/>
          <w:szCs w:val="28"/>
          <w:lang w:val="nl-NL"/>
        </w:rPr>
      </w:pPr>
      <w:r>
        <w:rPr>
          <w:b/>
          <w:szCs w:val="28"/>
          <w:lang w:val="nl-NL"/>
        </w:rPr>
        <w:t xml:space="preserve">1. </w:t>
      </w:r>
      <w:r w:rsidR="006D0717">
        <w:rPr>
          <w:b/>
          <w:szCs w:val="28"/>
          <w:lang w:val="nl-NL"/>
        </w:rPr>
        <w:t>Công tác chỉ đạo, triển khai và</w:t>
      </w:r>
      <w:r>
        <w:rPr>
          <w:b/>
          <w:szCs w:val="28"/>
          <w:lang w:val="nl-NL"/>
        </w:rPr>
        <w:t xml:space="preserve"> tổ chức thi hành </w:t>
      </w:r>
    </w:p>
    <w:p w14:paraId="111BC105" w14:textId="30D8F2FC" w:rsidR="006D0717" w:rsidRDefault="00E24939" w:rsidP="004271E8">
      <w:pPr>
        <w:tabs>
          <w:tab w:val="right" w:leader="dot" w:pos="8640"/>
        </w:tabs>
        <w:spacing w:line="240" w:lineRule="auto"/>
        <w:ind w:firstLine="709"/>
        <w:jc w:val="both"/>
        <w:rPr>
          <w:bCs/>
          <w:szCs w:val="28"/>
        </w:rPr>
      </w:pPr>
      <w:r w:rsidRPr="00E24939">
        <w:rPr>
          <w:bCs/>
          <w:szCs w:val="28"/>
        </w:rPr>
        <w:t xml:space="preserve">Sau khi </w:t>
      </w:r>
      <w:r>
        <w:rPr>
          <w:bCs/>
          <w:szCs w:val="28"/>
        </w:rPr>
        <w:t>Nghị định số 17/2023/NĐ-CP</w:t>
      </w:r>
      <w:r w:rsidRPr="00E24939">
        <w:rPr>
          <w:bCs/>
          <w:szCs w:val="28"/>
        </w:rPr>
        <w:t xml:space="preserve"> được ban hành, công tác phổ biến, tuyên truyề</w:t>
      </w:r>
      <w:r>
        <w:rPr>
          <w:bCs/>
          <w:szCs w:val="28"/>
        </w:rPr>
        <w:t>n, triển khai thi hành Nghị định</w:t>
      </w:r>
      <w:r w:rsidRPr="00E24939">
        <w:rPr>
          <w:bCs/>
          <w:szCs w:val="28"/>
        </w:rPr>
        <w:t xml:space="preserve"> được các cơ quan quản lý nhà nước ở Trung ương và địa phương cũng như các Bộ, ngành có liên quan tích cực triển khai dưới nhiều hình thức khác nhau. Các hình thức bao gồm: tổ chức hội thảo, tọa đàm, các lớp tập huấn, biên soạn, dịch và xuất bản sách, tuyên truyền trên các phương tiện thông tin đại chúng, tổ chức các cuộc thi tìm hiểu về </w:t>
      </w:r>
      <w:r>
        <w:rPr>
          <w:bCs/>
          <w:szCs w:val="28"/>
        </w:rPr>
        <w:t>QTG, QLQ</w:t>
      </w:r>
      <w:r w:rsidRPr="00E24939">
        <w:rPr>
          <w:bCs/>
          <w:szCs w:val="28"/>
        </w:rPr>
        <w:t>.</w:t>
      </w:r>
      <w:r>
        <w:rPr>
          <w:bCs/>
          <w:szCs w:val="28"/>
        </w:rPr>
        <w:t xml:space="preserve"> Bộ Văn hóa, Thể thao và Du lịch đã tổ chức nhiều hội nghị, hội thảo tuyên truyền, tập huấn quy định pháp luật về QTG, QLQ, với trọng tâm là các quy định tại Luật Sở hữu trí tuệ và Nghị định số 17/2023/NĐ-CP, ghi nhận sự tham </w:t>
      </w:r>
      <w:r>
        <w:rPr>
          <w:bCs/>
          <w:szCs w:val="28"/>
        </w:rPr>
        <w:lastRenderedPageBreak/>
        <w:t>gia của hàng nghìn cán bộ, công chức, người lao động, doanh nghiệp, tổ chức, cá nhân hoạt động trong lĩnh vực QTG, QLQ.</w:t>
      </w:r>
    </w:p>
    <w:p w14:paraId="62D1439D" w14:textId="787C3D98" w:rsidR="006D0717" w:rsidRPr="00E24939" w:rsidRDefault="006D0717" w:rsidP="004271E8">
      <w:pPr>
        <w:tabs>
          <w:tab w:val="right" w:leader="dot" w:pos="8640"/>
        </w:tabs>
        <w:spacing w:line="240" w:lineRule="auto"/>
        <w:ind w:firstLine="709"/>
        <w:jc w:val="both"/>
        <w:rPr>
          <w:bCs/>
          <w:szCs w:val="28"/>
        </w:rPr>
      </w:pPr>
      <w:r w:rsidRPr="006E68EF">
        <w:rPr>
          <w:bCs/>
          <w:szCs w:val="28"/>
        </w:rPr>
        <w:t xml:space="preserve">Tại địa phương, công tác quản lý nhà nước về </w:t>
      </w:r>
      <w:r>
        <w:rPr>
          <w:bCs/>
          <w:szCs w:val="28"/>
        </w:rPr>
        <w:t>QTG, QLQ</w:t>
      </w:r>
      <w:r w:rsidRPr="006E68EF">
        <w:rPr>
          <w:bCs/>
          <w:szCs w:val="28"/>
        </w:rPr>
        <w:t xml:space="preserve"> đã được triển khai một cách bài bản thông qua vai trò tham mưu nòng cốt của các cơ quan chuyên môn. Các đơn vị này đã chủ động đề xuất với lãnh đạo chính quyền địa phương ban hành các văn bản chỉ đạo, điều hành nhằm tạo hành lang pháp lý thống nhất cho việc triển khai Nghị định số 17/2023/NĐ-CP trên toàn địa bàn. Hoạt động tuyên truyền và phổ biến pháp luật được mở rộng đến nhiều đối tượng khác nhau, bao gồm cả các tổ chức, cá nhân hoạt động trong lĩnh vực văn hóa, nghệ thuật, thông tin và truyề</w:t>
      </w:r>
      <w:r w:rsidR="00E24939">
        <w:rPr>
          <w:bCs/>
          <w:szCs w:val="28"/>
        </w:rPr>
        <w:t xml:space="preserve">n thông, </w:t>
      </w:r>
      <w:r w:rsidRPr="006D0717">
        <w:rPr>
          <w:bCs/>
          <w:spacing w:val="-2"/>
          <w:szCs w:val="28"/>
        </w:rPr>
        <w:t>giúp nâng cao năng lực thực thi cho các chủ thể liên quan. Cơ chế phối hợp liên ngành giữa cơ quan quản lý văn hóa và các đơn vị hữu quan cũng từng bước được củng cố, đảm bảo cho các quy định pháp luật được thực hiện một cách đồng bộ và hiệu quả. Những nỗ lực này không chỉ giúp bảo vệ quyền lợi hợp pháp của các chủ thể quyền mà còn góp phần thúc đẩy các hoạt động sáng tạo văn hóa tại địa phương phát triển bền vững và đúng pháp luật.</w:t>
      </w:r>
    </w:p>
    <w:p w14:paraId="4519FF76" w14:textId="0FA86512" w:rsidR="006E68EF" w:rsidRPr="006E68EF" w:rsidRDefault="006E68EF" w:rsidP="004271E8">
      <w:pPr>
        <w:tabs>
          <w:tab w:val="right" w:leader="dot" w:pos="8640"/>
        </w:tabs>
        <w:spacing w:line="240" w:lineRule="auto"/>
        <w:ind w:firstLine="709"/>
        <w:jc w:val="both"/>
        <w:rPr>
          <w:bCs/>
          <w:szCs w:val="28"/>
        </w:rPr>
      </w:pPr>
      <w:r w:rsidRPr="006E68EF">
        <w:rPr>
          <w:bCs/>
          <w:szCs w:val="28"/>
        </w:rPr>
        <w:t xml:space="preserve">Trong giai đoạn vừa qua, việc thực thi các quy định pháp luật về </w:t>
      </w:r>
      <w:r w:rsidR="006D0717">
        <w:rPr>
          <w:bCs/>
          <w:szCs w:val="28"/>
        </w:rPr>
        <w:t>QTG, QLQ</w:t>
      </w:r>
      <w:r w:rsidRPr="006E68EF">
        <w:rPr>
          <w:bCs/>
          <w:szCs w:val="28"/>
        </w:rPr>
        <w:t xml:space="preserve"> đã trở thành nhiệm vụ trọng tâm tại các cơ quan báo chí, phát thanh và truyền hình trên cả nước. Các đơn vị này đã chủ động tổ chức phổ biến và quán triệt nội dung của Nghị định số 17/2023/NĐ-CP đến đội ngũ cán bộ, từ phóng viên, biên tập viên cho đến đội ngũ kỹ thuật viên thông qua nhiều hình thức đa dạng như hội nghị giao ban, sinh hoạt chuyên môn và các đợt tập huấn nghiệp vụ chuyên sâu. Mục tiêu chính của hoạt động này là đảm bảo mọi nhân sự tham gia vào dây chuyền sản xuất nội dung đều nắm vững các quy định pháp lý, từ đó hình thành ý thức tự giác trong việc tôn trọng </w:t>
      </w:r>
      <w:r>
        <w:rPr>
          <w:bCs/>
          <w:szCs w:val="28"/>
        </w:rPr>
        <w:t>QTG, QLQ</w:t>
      </w:r>
      <w:r w:rsidRPr="006E68EF">
        <w:rPr>
          <w:bCs/>
          <w:szCs w:val="28"/>
        </w:rPr>
        <w:t>.</w:t>
      </w:r>
    </w:p>
    <w:p w14:paraId="31F60699" w14:textId="424DCD18" w:rsidR="006E68EF" w:rsidRPr="006E68EF" w:rsidRDefault="006E68EF" w:rsidP="004271E8">
      <w:pPr>
        <w:tabs>
          <w:tab w:val="right" w:leader="dot" w:pos="8640"/>
        </w:tabs>
        <w:spacing w:line="240" w:lineRule="auto"/>
        <w:ind w:firstLine="709"/>
        <w:jc w:val="both"/>
        <w:rPr>
          <w:bCs/>
          <w:szCs w:val="28"/>
        </w:rPr>
      </w:pPr>
      <w:r w:rsidRPr="006E68EF">
        <w:rPr>
          <w:bCs/>
          <w:szCs w:val="28"/>
        </w:rPr>
        <w:t xml:space="preserve">Không chỉ dừng lại ở việc phổ biến lý thuyết, các cơ quan truyền thông đã thực hiện bước tiến quan trọng khi lồng ghép trực tiếp các quy định về </w:t>
      </w:r>
      <w:r w:rsidR="006D0717">
        <w:rPr>
          <w:bCs/>
          <w:szCs w:val="28"/>
        </w:rPr>
        <w:t>QTG, QLQ</w:t>
      </w:r>
      <w:r w:rsidRPr="006E68EF">
        <w:rPr>
          <w:bCs/>
          <w:szCs w:val="28"/>
        </w:rPr>
        <w:t xml:space="preserve"> vào quy trình sản xuất chương trình, biên tập tin bài và quy chế phát sóng nội bộ. Việc cụ thể hóa các quy định này được thể hiện rõ nét qua việc rà soát và hoàn thiện hệ thống hợp đồng cộng tác viên, thỏa thuận sử dụng tác phẩm và các quy chế chi trả nhuận bút. Mọi hoạt động khai thác, sử dụng tác phẩm âm nhạc, hình ảnh, hay các nguồn tư liệu từ bên ngoài đều được thực hiện dựa trên nguyên tắc xin phép, thỏa thuận và ghi rõ nguồn gốc, tên tác giả nhằm hạn chế tối đa các rủi ro pháp lý và tranh chấp không đáng có trong môi trường đa phương tiện. Đồng thời, công tác kiểm tra, giám sát định kỳ đối với việc đăng tải sản phẩm trên các nền tảng số cũng được tăng cường nhằm kịp thời chấn chỉnh những hành vi chưa bảo đảm đầy đủ quy định, góp phần nâng cao chất lượng và uy tín của cơ quan báo chí trong bối cảnh hội nhập.</w:t>
      </w:r>
    </w:p>
    <w:p w14:paraId="2B49F469" w14:textId="57D14FE4" w:rsidR="006E68EF" w:rsidRPr="006E68EF" w:rsidRDefault="006E68EF" w:rsidP="004271E8">
      <w:pPr>
        <w:tabs>
          <w:tab w:val="right" w:leader="dot" w:pos="8640"/>
        </w:tabs>
        <w:spacing w:line="240" w:lineRule="auto"/>
        <w:ind w:firstLine="709"/>
        <w:jc w:val="both"/>
        <w:rPr>
          <w:bCs/>
          <w:szCs w:val="28"/>
        </w:rPr>
      </w:pPr>
      <w:r w:rsidRPr="006E68EF">
        <w:rPr>
          <w:bCs/>
          <w:szCs w:val="28"/>
        </w:rPr>
        <w:t>Trong lĩnh vực quản lý tài chính và kiểm soát thương mại</w:t>
      </w:r>
      <w:r>
        <w:rPr>
          <w:bCs/>
          <w:szCs w:val="28"/>
        </w:rPr>
        <w:t xml:space="preserve"> xuyên biên giới về QTG, QLQ</w:t>
      </w:r>
      <w:r w:rsidRPr="006E68EF">
        <w:rPr>
          <w:bCs/>
          <w:szCs w:val="28"/>
        </w:rPr>
        <w:t xml:space="preserve">, các cơ quan chức năng đã tập trung mạnh mẽ vào việc triển khai các biện pháp phòng, chống xâm phạm quyền sở hữu trí tuệ đối với hàng hóa xuất khẩu và nhập khẩu. Công tác kiểm tra, giám sát hải quan được thực hiện chặt chẽ nhằm phát hiện và ngăn chặn kịp thời các loại hàng hóa </w:t>
      </w:r>
      <w:r>
        <w:rPr>
          <w:bCs/>
          <w:szCs w:val="28"/>
        </w:rPr>
        <w:t xml:space="preserve">xâm phạm </w:t>
      </w:r>
      <w:r>
        <w:rPr>
          <w:bCs/>
          <w:szCs w:val="28"/>
        </w:rPr>
        <w:lastRenderedPageBreak/>
        <w:t>QTG, QLQ</w:t>
      </w:r>
      <w:r w:rsidRPr="006E68EF">
        <w:rPr>
          <w:bCs/>
          <w:szCs w:val="28"/>
        </w:rPr>
        <w:t>. Hệ thống văn bản hướng dẫn chuyên ngành liên tục được rà soát và cập nhật để tương thích với các quy định mới của Luật Sở hữu trí tuệ và Nghị định số 17/2023/NĐ-CP, tạo cơ sở pháp lý vững chắc cho việc áp dụng các biện pháp chế tài.</w:t>
      </w:r>
    </w:p>
    <w:p w14:paraId="53B0D82F" w14:textId="53234B28" w:rsidR="006E68EF" w:rsidRDefault="006E68EF" w:rsidP="004271E8">
      <w:pPr>
        <w:tabs>
          <w:tab w:val="right" w:leader="dot" w:pos="8640"/>
        </w:tabs>
        <w:spacing w:line="240" w:lineRule="auto"/>
        <w:ind w:firstLine="709"/>
        <w:jc w:val="both"/>
        <w:rPr>
          <w:bCs/>
          <w:szCs w:val="28"/>
        </w:rPr>
      </w:pPr>
      <w:r w:rsidRPr="006E68EF">
        <w:rPr>
          <w:bCs/>
          <w:szCs w:val="28"/>
        </w:rPr>
        <w:t xml:space="preserve">Một điểm đáng chú ý trong quá trình thực thi là việc áp dụng quy trình chủ động tạm dừng làm thủ tục hải quan dựa trên căn cứ nghi ngờ hàng hóa xâm phạm </w:t>
      </w:r>
      <w:r>
        <w:rPr>
          <w:bCs/>
          <w:szCs w:val="28"/>
        </w:rPr>
        <w:t>QTG, QLQ</w:t>
      </w:r>
      <w:r w:rsidRPr="006E68EF">
        <w:rPr>
          <w:bCs/>
          <w:szCs w:val="28"/>
        </w:rPr>
        <w:t xml:space="preserve">. Thông qua việc phân tích cơ sở dữ liệu và thông tin từ các đơn vị nghiệp vụ, cơ quan hải quan có thể đưa ra các quyết định xử lý kịp thời ngay tại cửa khẩu. Hơn nữa, trước sự phát triển nhanh chóng của kinh tế số, các quy định về kiểm soát hàng hóa giao dịch qua thương mại điện tử cũng đã được bổ sung và hoàn thiện. Việc quản lý loại hình này được thực hiện dựa trên nguyên tắc quản lý rủi ro, cho phép cơ quan chức năng vừa đảm bảo lưu thông hàng hóa thuận lợi, vừa ngăn chặn hiệu quả các hành vi vi phạm </w:t>
      </w:r>
      <w:r>
        <w:rPr>
          <w:bCs/>
          <w:szCs w:val="28"/>
        </w:rPr>
        <w:t>QTG, QLQ</w:t>
      </w:r>
      <w:r w:rsidRPr="006E68EF">
        <w:rPr>
          <w:bCs/>
          <w:szCs w:val="28"/>
        </w:rPr>
        <w:t xml:space="preserve"> trên không gian mạng. Toàn bộ các hoạt động này đều hướng tới việc xây dựng một môi trường kinh doanh minh bạch, bảo vệ quyền lợi của các nhà sáng tạo và doanh nghiệp chân chính trong bối cảnh hội nhập quốc tế sâu rộng.</w:t>
      </w:r>
    </w:p>
    <w:p w14:paraId="67C7442C" w14:textId="012DA430" w:rsidR="000C789D" w:rsidRPr="00762A57" w:rsidRDefault="000C789D" w:rsidP="004271E8">
      <w:pPr>
        <w:autoSpaceDE w:val="0"/>
        <w:autoSpaceDN w:val="0"/>
        <w:snapToGrid w:val="0"/>
        <w:spacing w:line="240" w:lineRule="auto"/>
        <w:ind w:firstLine="653"/>
        <w:jc w:val="both"/>
        <w:rPr>
          <w:rFonts w:eastAsia="Times New Roman"/>
          <w:kern w:val="0"/>
          <w:szCs w:val="24"/>
        </w:rPr>
      </w:pPr>
      <w:r>
        <w:rPr>
          <w:rFonts w:eastAsia="Times New Roman"/>
          <w:kern w:val="0"/>
          <w:szCs w:val="24"/>
        </w:rPr>
        <w:t xml:space="preserve">Về hợp tác quốc tế, </w:t>
      </w:r>
      <w:r w:rsidRPr="00762A57">
        <w:rPr>
          <w:rFonts w:eastAsia="Times New Roman"/>
          <w:kern w:val="0"/>
          <w:szCs w:val="24"/>
          <w:lang w:val="vi-VN"/>
        </w:rPr>
        <w:t xml:space="preserve">Bộ Văn hóa, Thể thao và Du lịch </w:t>
      </w:r>
      <w:r>
        <w:rPr>
          <w:rFonts w:eastAsia="Times New Roman"/>
          <w:kern w:val="0"/>
          <w:szCs w:val="24"/>
        </w:rPr>
        <w:t>đã phối hợp với Bộ Ngoại giao, triển khai ký kết 02 bản ghi nhớ</w:t>
      </w:r>
      <w:r w:rsidRPr="00762A57">
        <w:rPr>
          <w:rFonts w:eastAsia="Times New Roman"/>
          <w:kern w:val="0"/>
          <w:szCs w:val="24"/>
          <w:lang w:val="vi-VN"/>
        </w:rPr>
        <w:t xml:space="preserve">: Bản ghi nhớ hợp tác trong lĩnh vực </w:t>
      </w:r>
      <w:r>
        <w:rPr>
          <w:bCs/>
          <w:szCs w:val="28"/>
        </w:rPr>
        <w:t>QTG, QLQ</w:t>
      </w:r>
      <w:r w:rsidRPr="006E68EF">
        <w:rPr>
          <w:bCs/>
          <w:szCs w:val="28"/>
        </w:rPr>
        <w:t xml:space="preserve"> </w:t>
      </w:r>
      <w:r w:rsidRPr="00762A57">
        <w:rPr>
          <w:rFonts w:eastAsia="Times New Roman"/>
          <w:kern w:val="0"/>
          <w:szCs w:val="24"/>
          <w:lang w:val="vi-VN"/>
        </w:rPr>
        <w:t xml:space="preserve">giữa Bộ Văn hóa, Thể thao và Du lịch nước Cộng hòa xã hội chủ nghĩa Việt Nam và Tổng Cục Bản quyền Quốc gia nước Cộng hòa nhân dân Trung Hoa ký ngày 12/12/2023; Bản ghi nhớ giữa Bộ Văn hóa, Thể thao và Du lịch Cộng hòa xã hội chủ nghĩa Việt Nam và Bộ Văn hóa, Thể thao và Du lịch Đại Hàn Dân quốc trong lĩnh vực </w:t>
      </w:r>
      <w:r>
        <w:rPr>
          <w:bCs/>
          <w:szCs w:val="28"/>
        </w:rPr>
        <w:t>QTG, QLQ</w:t>
      </w:r>
      <w:r w:rsidRPr="006E68EF">
        <w:rPr>
          <w:bCs/>
          <w:szCs w:val="28"/>
        </w:rPr>
        <w:t xml:space="preserve"> </w:t>
      </w:r>
      <w:r w:rsidRPr="00762A57">
        <w:rPr>
          <w:rFonts w:eastAsia="Times New Roman"/>
          <w:kern w:val="0"/>
          <w:szCs w:val="24"/>
          <w:lang w:val="vi-VN"/>
        </w:rPr>
        <w:t xml:space="preserve">ký ngày 11/8/2025. </w:t>
      </w:r>
    </w:p>
    <w:p w14:paraId="039F14B2" w14:textId="3FC3A571" w:rsidR="006E68EF" w:rsidRDefault="006E68EF" w:rsidP="004271E8">
      <w:pPr>
        <w:tabs>
          <w:tab w:val="right" w:leader="dot" w:pos="8640"/>
        </w:tabs>
        <w:spacing w:line="240" w:lineRule="auto"/>
        <w:ind w:firstLine="709"/>
        <w:jc w:val="both"/>
        <w:rPr>
          <w:bCs/>
          <w:szCs w:val="28"/>
        </w:rPr>
      </w:pPr>
      <w:r w:rsidRPr="006E68EF">
        <w:rPr>
          <w:bCs/>
          <w:szCs w:val="28"/>
        </w:rPr>
        <w:t xml:space="preserve">Quá trình tổ chức thi hành pháp luật còn gắn liền với nỗ lực trong việc nghiên cứu và đóng góp ý kiến để hoàn thiện khung pháp lý về </w:t>
      </w:r>
      <w:r>
        <w:rPr>
          <w:bCs/>
          <w:szCs w:val="28"/>
        </w:rPr>
        <w:t>QTG, QLQ</w:t>
      </w:r>
      <w:r w:rsidRPr="006E68EF">
        <w:rPr>
          <w:bCs/>
          <w:szCs w:val="28"/>
        </w:rPr>
        <w:t xml:space="preserve">. Các bộ, ngành đã chủ động tham mưu các nội dung quan trọng về </w:t>
      </w:r>
      <w:r>
        <w:rPr>
          <w:bCs/>
          <w:szCs w:val="28"/>
        </w:rPr>
        <w:t>QTG, QLQ</w:t>
      </w:r>
      <w:r w:rsidRPr="006E68EF">
        <w:rPr>
          <w:bCs/>
          <w:szCs w:val="28"/>
        </w:rPr>
        <w:t xml:space="preserve"> trong quá trình dự thảo các đạo luật sửa đổi, bổ sung, đồng thời nhận diện các vấn đề còn tồn tại trong thực tiễn để đề xuất các giải pháp điều chỉnh phù hợp. </w:t>
      </w:r>
    </w:p>
    <w:p w14:paraId="336E1AB0" w14:textId="6E82BFBE" w:rsidR="00705298" w:rsidRDefault="00705298" w:rsidP="004271E8">
      <w:pPr>
        <w:tabs>
          <w:tab w:val="right" w:leader="dot" w:pos="8640"/>
        </w:tabs>
        <w:spacing w:line="240" w:lineRule="auto"/>
        <w:ind w:firstLine="709"/>
        <w:jc w:val="both"/>
        <w:rPr>
          <w:b/>
          <w:szCs w:val="28"/>
          <w:lang w:val="nl-NL"/>
        </w:rPr>
      </w:pPr>
      <w:r>
        <w:rPr>
          <w:b/>
          <w:bCs/>
          <w:szCs w:val="28"/>
          <w:lang w:val="nl-NL"/>
        </w:rPr>
        <w:t>2. Kết quả thi hành Nghị định</w:t>
      </w:r>
      <w:r>
        <w:rPr>
          <w:b/>
          <w:szCs w:val="28"/>
          <w:lang w:val="nl-NL"/>
        </w:rPr>
        <w:t xml:space="preserve"> số </w:t>
      </w:r>
      <w:r w:rsidR="001876CD">
        <w:rPr>
          <w:b/>
          <w:szCs w:val="28"/>
          <w:lang w:val="nl-NL"/>
        </w:rPr>
        <w:t>17</w:t>
      </w:r>
      <w:r>
        <w:rPr>
          <w:b/>
          <w:szCs w:val="28"/>
          <w:lang w:val="nl-NL"/>
        </w:rPr>
        <w:t>/2023/NĐ-CP</w:t>
      </w:r>
    </w:p>
    <w:p w14:paraId="49E25C15" w14:textId="5B864484" w:rsidR="00705298" w:rsidRPr="00E24939" w:rsidRDefault="00705298" w:rsidP="004271E8">
      <w:pPr>
        <w:tabs>
          <w:tab w:val="right" w:leader="dot" w:pos="8640"/>
        </w:tabs>
        <w:spacing w:line="240" w:lineRule="auto"/>
        <w:ind w:firstLine="709"/>
        <w:jc w:val="both"/>
        <w:rPr>
          <w:b/>
          <w:bCs/>
          <w:i/>
          <w:szCs w:val="28"/>
          <w:lang w:val="nl-NL"/>
        </w:rPr>
      </w:pPr>
      <w:r w:rsidRPr="00E24939">
        <w:rPr>
          <w:b/>
          <w:bCs/>
          <w:i/>
          <w:szCs w:val="28"/>
          <w:lang w:val="nl-NL"/>
        </w:rPr>
        <w:t>2.</w:t>
      </w:r>
      <w:r w:rsidR="007C43B7" w:rsidRPr="00E24939">
        <w:rPr>
          <w:b/>
          <w:bCs/>
          <w:i/>
          <w:szCs w:val="28"/>
          <w:lang w:val="nl-NL"/>
        </w:rPr>
        <w:t>1</w:t>
      </w:r>
      <w:r w:rsidRPr="00E24939">
        <w:rPr>
          <w:b/>
          <w:bCs/>
          <w:i/>
          <w:szCs w:val="28"/>
          <w:lang w:val="nl-NL"/>
        </w:rPr>
        <w:t xml:space="preserve">. Về </w:t>
      </w:r>
      <w:r w:rsidR="0024641B" w:rsidRPr="00E24939">
        <w:rPr>
          <w:b/>
          <w:bCs/>
          <w:i/>
          <w:szCs w:val="28"/>
          <w:lang w:val="nl-NL"/>
        </w:rPr>
        <w:t xml:space="preserve">quản lý, khai thác </w:t>
      </w:r>
      <w:r w:rsidR="00553A48" w:rsidRPr="00E24939">
        <w:rPr>
          <w:b/>
          <w:bCs/>
          <w:i/>
          <w:szCs w:val="28"/>
          <w:lang w:val="nl-NL"/>
        </w:rPr>
        <w:t>quyền tác giả, quyền liên quan</w:t>
      </w:r>
    </w:p>
    <w:p w14:paraId="35556CC8" w14:textId="17DC4CAC" w:rsidR="004B2917" w:rsidRPr="00313909" w:rsidRDefault="00313909" w:rsidP="004271E8">
      <w:pPr>
        <w:tabs>
          <w:tab w:val="right" w:leader="dot" w:pos="8640"/>
        </w:tabs>
        <w:spacing w:line="240" w:lineRule="auto"/>
        <w:ind w:firstLine="709"/>
        <w:jc w:val="both"/>
        <w:rPr>
          <w:bCs/>
          <w:szCs w:val="28"/>
        </w:rPr>
      </w:pPr>
      <w:r w:rsidRPr="00313909">
        <w:rPr>
          <w:bCs/>
          <w:szCs w:val="28"/>
        </w:rPr>
        <w:t>-</w:t>
      </w:r>
      <w:r w:rsidR="004B2917" w:rsidRPr="00313909">
        <w:rPr>
          <w:bCs/>
          <w:szCs w:val="28"/>
        </w:rPr>
        <w:t xml:space="preserve"> </w:t>
      </w:r>
      <w:r w:rsidRPr="00313909">
        <w:rPr>
          <w:bCs/>
          <w:szCs w:val="28"/>
        </w:rPr>
        <w:t>V</w:t>
      </w:r>
      <w:r w:rsidR="004B2917" w:rsidRPr="00313909">
        <w:rPr>
          <w:bCs/>
          <w:szCs w:val="28"/>
        </w:rPr>
        <w:t xml:space="preserve">ề chủ sở hữu, nội dung và phạm vi </w:t>
      </w:r>
      <w:r w:rsidRPr="00313909">
        <w:rPr>
          <w:bCs/>
          <w:szCs w:val="28"/>
        </w:rPr>
        <w:t>QTG, QLQ</w:t>
      </w:r>
    </w:p>
    <w:p w14:paraId="293AF984" w14:textId="73B28DE6" w:rsidR="004B2917" w:rsidRPr="004B2917" w:rsidRDefault="004B2917" w:rsidP="004271E8">
      <w:pPr>
        <w:tabs>
          <w:tab w:val="right" w:leader="dot" w:pos="8640"/>
        </w:tabs>
        <w:spacing w:line="240" w:lineRule="auto"/>
        <w:ind w:firstLine="709"/>
        <w:jc w:val="both"/>
        <w:rPr>
          <w:bCs/>
          <w:szCs w:val="28"/>
        </w:rPr>
      </w:pPr>
      <w:r w:rsidRPr="004B2917">
        <w:rPr>
          <w:bCs/>
          <w:szCs w:val="28"/>
        </w:rPr>
        <w:t xml:space="preserve">Việc thực thi các quy định về xác định chủ thể, nội dung và phạm vi bảo hộ </w:t>
      </w:r>
      <w:r w:rsidR="004037E8">
        <w:rPr>
          <w:bCs/>
          <w:szCs w:val="28"/>
        </w:rPr>
        <w:t>QTG, QLQ</w:t>
      </w:r>
      <w:r w:rsidRPr="004B2917">
        <w:rPr>
          <w:bCs/>
          <w:szCs w:val="28"/>
        </w:rPr>
        <w:t xml:space="preserve"> theo Nghị định số 17/2023/NĐ-CP đã tạo ra sự chuyển biến mạnh mẽ trong nhận thức và hành động của các tổ chức, cá nhân. </w:t>
      </w:r>
      <w:r w:rsidR="00313909">
        <w:rPr>
          <w:bCs/>
          <w:szCs w:val="28"/>
        </w:rPr>
        <w:t>Các quy định mới của</w:t>
      </w:r>
      <w:r w:rsidRPr="004B2917">
        <w:rPr>
          <w:bCs/>
          <w:szCs w:val="28"/>
        </w:rPr>
        <w:t xml:space="preserve"> Nghị định đã làm rõ các tiêu chí xác định chủ sở hữu đối với những loại hình tác phẩm phức tạp, có sự tham gia của nhiều bên như tác phẩm điện ảnh hay phần mềm máy tính. Điều này giúp các bên liên quan có cơ sở pháp lý vững chắc để đàm phán, thỏa thuận và phân chia lợi ích ngay từ giai đoạn sáng tạo, từ đó giảm thiểu các tranh chấp kéo dài.</w:t>
      </w:r>
    </w:p>
    <w:p w14:paraId="56831405" w14:textId="4FAEB2B2" w:rsidR="004B2917" w:rsidRPr="004B2917" w:rsidRDefault="004B2917" w:rsidP="004271E8">
      <w:pPr>
        <w:tabs>
          <w:tab w:val="right" w:leader="dot" w:pos="8640"/>
        </w:tabs>
        <w:spacing w:line="240" w:lineRule="auto"/>
        <w:ind w:firstLine="709"/>
        <w:jc w:val="both"/>
        <w:rPr>
          <w:bCs/>
          <w:szCs w:val="28"/>
        </w:rPr>
      </w:pPr>
      <w:r w:rsidRPr="004B2917">
        <w:rPr>
          <w:bCs/>
          <w:szCs w:val="28"/>
        </w:rPr>
        <w:t xml:space="preserve">Tại khối các cơ quan báo chí và truyền hình, công tác xác lập và quản lý quyền được thực hiện với quy mô rất lớn do đặc thù sản xuất nội dung liên tục. </w:t>
      </w:r>
      <w:r w:rsidRPr="004B2917">
        <w:rPr>
          <w:bCs/>
          <w:szCs w:val="28"/>
        </w:rPr>
        <w:lastRenderedPageBreak/>
        <w:t>Chẳng hạn, một đơn vị truyền hình tại Đà Nẵng, trung bình mỗi năm sản xuất nội dung cho 02 kênh truyền hình với tổng thời lượng phát sóng lên tới 17.520 giờ và hàng nghìn sản phẩm nội dung số khác. Để quản lý khối lượng tài sản trí tuệ khổng lồ này, các đơn vị đã áp dụng quy trình ghi nhận quyền thông qua hệ thống quản lý nội dung số (CMS, MAM) và xác lập quyền tài sản dựa trên hợp đồng lao động hoặc hợp đồng khoán việc với phóng viên, biên tập viên. Việc xác định rõ đơn vị chủ quản là chủ sở hữu quyền tài sản, trong khi người sáng tạo giữ quyền nhân thân (như quyền đứng tên, bảo vệ sự toàn vẹn tác phẩm) đã trở thành chuẩn mực trong hoạt động nghiệp vụ.</w:t>
      </w:r>
    </w:p>
    <w:p w14:paraId="7DA3E033" w14:textId="2FF61F63" w:rsidR="004B2917" w:rsidRPr="004B2917" w:rsidRDefault="004B2917" w:rsidP="004271E8">
      <w:pPr>
        <w:tabs>
          <w:tab w:val="right" w:leader="dot" w:pos="8640"/>
        </w:tabs>
        <w:spacing w:line="240" w:lineRule="auto"/>
        <w:ind w:firstLine="709"/>
        <w:jc w:val="both"/>
        <w:rPr>
          <w:bCs/>
          <w:szCs w:val="28"/>
        </w:rPr>
      </w:pPr>
      <w:r w:rsidRPr="004B2917">
        <w:rPr>
          <w:bCs/>
          <w:szCs w:val="28"/>
        </w:rPr>
        <w:t xml:space="preserve">Bên cạnh đó, nhận thức về việc tôn trọng quyền của bên thứ ba cũng được nâng cao rõ rệt. Các đơn vị như Báo và Phát thanh </w:t>
      </w:r>
      <w:r w:rsidR="00E24939">
        <w:rPr>
          <w:bCs/>
          <w:szCs w:val="28"/>
        </w:rPr>
        <w:t>-</w:t>
      </w:r>
      <w:r w:rsidRPr="004B2917">
        <w:rPr>
          <w:bCs/>
          <w:szCs w:val="28"/>
        </w:rPr>
        <w:t xml:space="preserve"> Truyền hình Gia Lai hay Đồng Nai đã thiết lập quy trình kiểm soát đầu vào nghiêm ngặt, chỉ khai thác các tư liệu, bản ghi âm, ghi hình đã được xin phép hoặc có hợp đồng bản quyền rõ ràng. Tại Đồng Nai, số lượng tác phẩm âm nhạc được sử dụng hằng năm là rất lớn, với hơn 13.600 tác phẩm trên sóng phát thanh và gần 28.000 tác phẩm trên sóng truyền hình, tất cả đều được quản lý và thực hiện nghĩa vụ bản quyền thông qua các tổ chức đại diện tập thể. Điều này cho thấy tính tuân thủ pháp luật đã đi vào thực chất, tạo môi trường kinh doanh nội dung lành mạnh.</w:t>
      </w:r>
    </w:p>
    <w:p w14:paraId="12DD034F" w14:textId="09E4B0E4" w:rsidR="004B2917" w:rsidRPr="00313909" w:rsidRDefault="00313909" w:rsidP="004271E8">
      <w:pPr>
        <w:tabs>
          <w:tab w:val="right" w:leader="dot" w:pos="8640"/>
        </w:tabs>
        <w:spacing w:line="240" w:lineRule="auto"/>
        <w:ind w:firstLine="709"/>
        <w:jc w:val="both"/>
        <w:rPr>
          <w:bCs/>
          <w:szCs w:val="28"/>
        </w:rPr>
      </w:pPr>
      <w:r w:rsidRPr="00313909">
        <w:rPr>
          <w:bCs/>
          <w:szCs w:val="28"/>
        </w:rPr>
        <w:t>- Về</w:t>
      </w:r>
      <w:r w:rsidR="004B2917" w:rsidRPr="00313909">
        <w:rPr>
          <w:bCs/>
          <w:szCs w:val="28"/>
        </w:rPr>
        <w:t xml:space="preserve"> </w:t>
      </w:r>
      <w:r w:rsidRPr="00313909">
        <w:rPr>
          <w:bCs/>
          <w:szCs w:val="28"/>
        </w:rPr>
        <w:t>c</w:t>
      </w:r>
      <w:r w:rsidR="004B2917" w:rsidRPr="00313909">
        <w:rPr>
          <w:bCs/>
          <w:szCs w:val="28"/>
        </w:rPr>
        <w:t xml:space="preserve">huyển quyền sử dụng </w:t>
      </w:r>
      <w:r w:rsidR="00E24939" w:rsidRPr="004B2917">
        <w:rPr>
          <w:bCs/>
          <w:szCs w:val="28"/>
        </w:rPr>
        <w:t>QTG, QLQ</w:t>
      </w:r>
      <w:r w:rsidR="004B2917" w:rsidRPr="00313909">
        <w:rPr>
          <w:bCs/>
          <w:szCs w:val="28"/>
        </w:rPr>
        <w:t xml:space="preserve"> và vấn đề sở hữu Nhà nước</w:t>
      </w:r>
    </w:p>
    <w:p w14:paraId="512676C6" w14:textId="11541C89" w:rsidR="004B2917" w:rsidRPr="004B2917" w:rsidRDefault="004B2917" w:rsidP="004271E8">
      <w:pPr>
        <w:tabs>
          <w:tab w:val="right" w:leader="dot" w:pos="8640"/>
        </w:tabs>
        <w:spacing w:line="240" w:lineRule="auto"/>
        <w:ind w:firstLine="709"/>
        <w:jc w:val="both"/>
        <w:rPr>
          <w:bCs/>
          <w:szCs w:val="28"/>
        </w:rPr>
      </w:pPr>
      <w:r w:rsidRPr="004B2917">
        <w:rPr>
          <w:bCs/>
          <w:szCs w:val="28"/>
        </w:rPr>
        <w:t xml:space="preserve">Tại </w:t>
      </w:r>
      <w:r w:rsidR="00313909">
        <w:rPr>
          <w:bCs/>
          <w:szCs w:val="28"/>
        </w:rPr>
        <w:t>các trường đại học, cơ sở nghiên cứu</w:t>
      </w:r>
      <w:r w:rsidRPr="004B2917">
        <w:rPr>
          <w:bCs/>
          <w:szCs w:val="28"/>
        </w:rPr>
        <w:t xml:space="preserve"> như</w:t>
      </w:r>
      <w:r w:rsidR="0008669E">
        <w:rPr>
          <w:bCs/>
          <w:szCs w:val="28"/>
        </w:rPr>
        <w:t xml:space="preserve"> tại</w:t>
      </w:r>
      <w:r w:rsidRPr="004B2917">
        <w:rPr>
          <w:bCs/>
          <w:szCs w:val="28"/>
        </w:rPr>
        <w:t xml:space="preserve"> Trường Đại học Ngoại thương, công tác quản lý chuyển giao quyền được thực hiện thông qua hệ thống văn bản nội bộ chặt chẽ. Trong giai đoạn 2023-2025, </w:t>
      </w:r>
      <w:r w:rsidR="0008669E">
        <w:rPr>
          <w:bCs/>
          <w:szCs w:val="28"/>
        </w:rPr>
        <w:t xml:space="preserve">tại trường Đại học Ngoại thương, </w:t>
      </w:r>
      <w:r w:rsidRPr="004B2917">
        <w:rPr>
          <w:bCs/>
          <w:szCs w:val="28"/>
        </w:rPr>
        <w:t>nhà trường đã thực hiện 23 hợp đồng với các doanh nghiệp để chuyển giao tri thức và đào tạo. Tuy các hợp đồng này không dẫn đến việc chuyển giao toàn bộ QTG</w:t>
      </w:r>
      <w:r w:rsidR="00875F01">
        <w:rPr>
          <w:bCs/>
          <w:szCs w:val="28"/>
        </w:rPr>
        <w:t>, QLQ</w:t>
      </w:r>
      <w:r w:rsidRPr="004B2917">
        <w:rPr>
          <w:bCs/>
          <w:szCs w:val="28"/>
        </w:rPr>
        <w:t>, nhưng nó khẳng định quyền tự chủ trong việc khai thác tài sản trí tuệ hình thành từ hoạt động nghiên cứu khoa học. Các quy định nội bộ của trường cũng phân định rõ chủ thể quyền dựa trên nguồn kinh phí: tài sản hình thành từ kinh phí của trường thuộc sở hữu của trường, đồng thời xác lập tỷ lệ phân chia thu nhập công bằng cho giảng viên và sinh viên trực tiếp sáng tạo.</w:t>
      </w:r>
    </w:p>
    <w:p w14:paraId="4BA77766" w14:textId="02BD4D82" w:rsidR="004B2917" w:rsidRPr="004B2917" w:rsidRDefault="004B2917" w:rsidP="004271E8">
      <w:pPr>
        <w:tabs>
          <w:tab w:val="right" w:leader="dot" w:pos="8640"/>
        </w:tabs>
        <w:spacing w:line="240" w:lineRule="auto"/>
        <w:ind w:firstLine="709"/>
        <w:jc w:val="both"/>
        <w:rPr>
          <w:bCs/>
          <w:szCs w:val="28"/>
        </w:rPr>
      </w:pPr>
      <w:r w:rsidRPr="004B2917">
        <w:rPr>
          <w:bCs/>
          <w:szCs w:val="28"/>
        </w:rPr>
        <w:t xml:space="preserve">Tuy nhiên, </w:t>
      </w:r>
      <w:r w:rsidR="00875F01">
        <w:rPr>
          <w:bCs/>
          <w:szCs w:val="28"/>
        </w:rPr>
        <w:t>n</w:t>
      </w:r>
      <w:r w:rsidRPr="004B2917">
        <w:rPr>
          <w:bCs/>
          <w:szCs w:val="28"/>
        </w:rPr>
        <w:t>hiều đơn vị thừa nhận sự lúng túng trong việc xác định thẩm quyền và quy trình định giá tài sản trí tuệ khi thực hiện các thủ tục chuyển nhượng quyền của Nhà nước. Do QTG</w:t>
      </w:r>
      <w:r w:rsidR="00875F01">
        <w:rPr>
          <w:bCs/>
          <w:szCs w:val="28"/>
        </w:rPr>
        <w:t>, QLQ</w:t>
      </w:r>
      <w:r w:rsidRPr="004B2917">
        <w:rPr>
          <w:bCs/>
          <w:szCs w:val="28"/>
        </w:rPr>
        <w:t xml:space="preserve"> là loại tài sản vô hình có giá trị biến động theo thị trường, việc áp dụng các quy định về quản lý tài sản công truyền thống đôi khi không tương thích, dẫn đến tâm lý e ngại trong việc quyết định chuyển giao</w:t>
      </w:r>
      <w:r w:rsidR="00875F01">
        <w:rPr>
          <w:bCs/>
          <w:szCs w:val="28"/>
        </w:rPr>
        <w:t>, chuyển nhượng</w:t>
      </w:r>
      <w:r w:rsidRPr="004B2917">
        <w:rPr>
          <w:bCs/>
          <w:szCs w:val="28"/>
        </w:rPr>
        <w:t>.</w:t>
      </w:r>
    </w:p>
    <w:p w14:paraId="729C6C5A" w14:textId="40B10F14" w:rsidR="004B2917" w:rsidRPr="00313909" w:rsidRDefault="00313909" w:rsidP="004271E8">
      <w:pPr>
        <w:tabs>
          <w:tab w:val="right" w:leader="dot" w:pos="8640"/>
        </w:tabs>
        <w:spacing w:line="240" w:lineRule="auto"/>
        <w:ind w:firstLine="709"/>
        <w:jc w:val="both"/>
        <w:rPr>
          <w:bCs/>
          <w:szCs w:val="28"/>
        </w:rPr>
      </w:pPr>
      <w:r w:rsidRPr="00313909">
        <w:rPr>
          <w:bCs/>
          <w:szCs w:val="28"/>
        </w:rPr>
        <w:t>- Về</w:t>
      </w:r>
      <w:r w:rsidR="004B2917" w:rsidRPr="00313909">
        <w:rPr>
          <w:bCs/>
          <w:szCs w:val="28"/>
        </w:rPr>
        <w:t xml:space="preserve"> giới hạn, ngoại lệ quyền và biểu mức tiền bản quyền</w:t>
      </w:r>
    </w:p>
    <w:p w14:paraId="75F5B2E7" w14:textId="60D99965" w:rsidR="004B2917" w:rsidRPr="004B2917" w:rsidRDefault="00EA2F0B" w:rsidP="004271E8">
      <w:pPr>
        <w:tabs>
          <w:tab w:val="right" w:leader="dot" w:pos="8640"/>
        </w:tabs>
        <w:spacing w:line="240" w:lineRule="auto"/>
        <w:ind w:firstLine="709"/>
        <w:jc w:val="both"/>
        <w:rPr>
          <w:bCs/>
          <w:szCs w:val="28"/>
        </w:rPr>
      </w:pPr>
      <w:r w:rsidRPr="004B2917">
        <w:rPr>
          <w:bCs/>
          <w:szCs w:val="28"/>
        </w:rPr>
        <w:t>Nghị định số 17/2023/NĐ-CP</w:t>
      </w:r>
      <w:r w:rsidR="004B2917" w:rsidRPr="004B2917">
        <w:rPr>
          <w:bCs/>
          <w:szCs w:val="28"/>
        </w:rPr>
        <w:t xml:space="preserve"> đã cụ thể hóa các trường hợp giới hạn và ngoại lệ quyền, tạo ra sự cân bằng cần thiết giữa quyền lợi của chủ sở hữu và lợi ích chung của xã hội. Các quy định về ngoại lệ quyền sao chép phục vụ mục đích cá nhân, giảng dạy, hoặc hỗ trợ người khuyết tật đã tạo hành lang pháp lý an toàn cho các hoạt động phi thương mại và thư viện số. Trong lĩnh vực hạ tầng, các doanh nghiệp viễn thông như </w:t>
      </w:r>
      <w:r w:rsidR="00875F01">
        <w:rPr>
          <w:bCs/>
          <w:szCs w:val="28"/>
        </w:rPr>
        <w:t xml:space="preserve">Tập đoàn Công nghiệp </w:t>
      </w:r>
      <w:r>
        <w:rPr>
          <w:bCs/>
          <w:szCs w:val="28"/>
        </w:rPr>
        <w:t>-</w:t>
      </w:r>
      <w:r w:rsidR="00875F01">
        <w:rPr>
          <w:bCs/>
          <w:szCs w:val="28"/>
        </w:rPr>
        <w:t xml:space="preserve"> Viễn thông </w:t>
      </w:r>
      <w:r w:rsidR="00875F01">
        <w:rPr>
          <w:bCs/>
          <w:szCs w:val="28"/>
        </w:rPr>
        <w:lastRenderedPageBreak/>
        <w:t>Quân đội (</w:t>
      </w:r>
      <w:r w:rsidR="004B2917" w:rsidRPr="004B2917">
        <w:rPr>
          <w:bCs/>
          <w:szCs w:val="28"/>
        </w:rPr>
        <w:t>Viettel</w:t>
      </w:r>
      <w:r w:rsidR="00875F01">
        <w:rPr>
          <w:bCs/>
          <w:szCs w:val="28"/>
        </w:rPr>
        <w:t>)</w:t>
      </w:r>
      <w:r w:rsidR="004B2917" w:rsidRPr="004B2917">
        <w:rPr>
          <w:bCs/>
          <w:szCs w:val="28"/>
        </w:rPr>
        <w:t xml:space="preserve"> đã triển khai tiếp sóng nguyên vẹn các kênh chương trình thiết yếu trên nền tảng TV360</w:t>
      </w:r>
      <w:r>
        <w:rPr>
          <w:bCs/>
          <w:szCs w:val="28"/>
        </w:rPr>
        <w:t xml:space="preserve"> theo</w:t>
      </w:r>
      <w:r w:rsidRPr="004B2917">
        <w:rPr>
          <w:bCs/>
          <w:szCs w:val="28"/>
        </w:rPr>
        <w:t xml:space="preserve"> quy định tại Điều 20 Nghị định số 17/2023/NĐ-CP</w:t>
      </w:r>
      <w:r w:rsidR="004B2917" w:rsidRPr="004B2917">
        <w:rPr>
          <w:bCs/>
          <w:szCs w:val="28"/>
        </w:rPr>
        <w:t>, đảm bảo người dân được tiếp cận thông tin chính thống một cách hợp pháp.</w:t>
      </w:r>
    </w:p>
    <w:p w14:paraId="6DDD2BA5" w14:textId="751CED95" w:rsidR="004B2917" w:rsidRPr="004B2917" w:rsidRDefault="004B2917" w:rsidP="004271E8">
      <w:pPr>
        <w:tabs>
          <w:tab w:val="right" w:leader="dot" w:pos="8640"/>
        </w:tabs>
        <w:spacing w:line="240" w:lineRule="auto"/>
        <w:ind w:firstLine="709"/>
        <w:jc w:val="both"/>
        <w:rPr>
          <w:bCs/>
          <w:szCs w:val="28"/>
        </w:rPr>
      </w:pPr>
      <w:r w:rsidRPr="004B2917">
        <w:rPr>
          <w:bCs/>
          <w:szCs w:val="28"/>
        </w:rPr>
        <w:t xml:space="preserve">Điểm mới mang tính đột phá là việc ban hành Biểu mức tiền bản quyền tại Phụ lục I và II của Nghị định. Đây được coi là khung tham chiếu quan trọng, giúp xóa bỏ tình trạng "mặc cả" vô căn cứ hoặc áp đặt giá từ phía các tổ chức nắm quyền, đồng thời bảo vệ quyền lợi chính đáng của tác giả khi tác phẩm được sử dụng trong kinh doanh. Tuy nhiên, việc triển khai biểu mức này trên thực tế vẫn gặp nhiều rào cản từ phía người sử dụng. Các tổ chức đại diện tập thể quyền như </w:t>
      </w:r>
      <w:r w:rsidR="00875F01">
        <w:rPr>
          <w:bCs/>
          <w:szCs w:val="28"/>
        </w:rPr>
        <w:t>Trung tâm Bảo vệ quyền tác giả âm nhạc Việt Nam (</w:t>
      </w:r>
      <w:r w:rsidRPr="004B2917">
        <w:rPr>
          <w:bCs/>
          <w:szCs w:val="28"/>
        </w:rPr>
        <w:t>VCPMC</w:t>
      </w:r>
      <w:r w:rsidR="00875F01">
        <w:rPr>
          <w:bCs/>
          <w:szCs w:val="28"/>
        </w:rPr>
        <w:t>)</w:t>
      </w:r>
      <w:r w:rsidRPr="004B2917">
        <w:rPr>
          <w:bCs/>
          <w:szCs w:val="28"/>
        </w:rPr>
        <w:t xml:space="preserve"> cho biết, nhiều đơn vị kinh doanh dịch vụ (karaoke, khách sạn, siêu thị) vẫn chưa thống nhất được cách thức đo lường lượt sử dụng thực tế.</w:t>
      </w:r>
    </w:p>
    <w:p w14:paraId="58E05027" w14:textId="54F12040" w:rsidR="004B2917" w:rsidRPr="004B2917" w:rsidRDefault="004B2917" w:rsidP="004271E8">
      <w:pPr>
        <w:tabs>
          <w:tab w:val="right" w:leader="dot" w:pos="8640"/>
        </w:tabs>
        <w:spacing w:line="240" w:lineRule="auto"/>
        <w:ind w:firstLine="709"/>
        <w:jc w:val="both"/>
        <w:rPr>
          <w:bCs/>
          <w:szCs w:val="28"/>
        </w:rPr>
      </w:pPr>
      <w:r w:rsidRPr="004B2917">
        <w:rPr>
          <w:bCs/>
          <w:szCs w:val="28"/>
        </w:rPr>
        <w:t xml:space="preserve">Đáng lo ngại hơn là tình trạng lạm dụng các quy định về ngoại lệ quyền. Một số tổ chức đã diễn giải sai quy định theo hướng có lợi cho mình, cố tình kéo dài thời gian đàm phán hoặc đẩy trách nhiệm thanh toán cho bên thứ ba đã buộc các tổ chức đại diện quyền phải thực hiện các biện pháp tự bảo vệ như khởi kiện hoặc đề nghị xử phạt hành chính. Điều này cho thấy cần tăng cường </w:t>
      </w:r>
      <w:r w:rsidR="00EA2F0B">
        <w:rPr>
          <w:bCs/>
          <w:szCs w:val="28"/>
        </w:rPr>
        <w:t xml:space="preserve">các biện pháp thực thi </w:t>
      </w:r>
      <w:r w:rsidRPr="004B2917">
        <w:rPr>
          <w:bCs/>
          <w:szCs w:val="28"/>
        </w:rPr>
        <w:t>và sự phối hợp liên ngành để bảo đảm các biểu mức bản quyền được thực thi nghiêm túc.</w:t>
      </w:r>
    </w:p>
    <w:p w14:paraId="306FC1B5" w14:textId="2FD4196F" w:rsidR="004B2917" w:rsidRPr="00313909" w:rsidRDefault="00313909" w:rsidP="004271E8">
      <w:pPr>
        <w:tabs>
          <w:tab w:val="right" w:leader="dot" w:pos="8640"/>
        </w:tabs>
        <w:spacing w:line="240" w:lineRule="auto"/>
        <w:ind w:firstLine="709"/>
        <w:jc w:val="both"/>
        <w:rPr>
          <w:bCs/>
          <w:szCs w:val="28"/>
        </w:rPr>
      </w:pPr>
      <w:r w:rsidRPr="00313909">
        <w:rPr>
          <w:bCs/>
          <w:szCs w:val="28"/>
        </w:rPr>
        <w:t>- Về</w:t>
      </w:r>
      <w:r w:rsidR="004B2917" w:rsidRPr="00313909">
        <w:rPr>
          <w:bCs/>
          <w:szCs w:val="28"/>
        </w:rPr>
        <w:t xml:space="preserve"> </w:t>
      </w:r>
      <w:r w:rsidRPr="00313909">
        <w:rPr>
          <w:bCs/>
          <w:szCs w:val="28"/>
        </w:rPr>
        <w:t>c</w:t>
      </w:r>
      <w:r w:rsidR="004B2917" w:rsidRPr="00313909">
        <w:rPr>
          <w:bCs/>
          <w:szCs w:val="28"/>
        </w:rPr>
        <w:t xml:space="preserve">ông tác đăng ký </w:t>
      </w:r>
      <w:r w:rsidRPr="00313909">
        <w:rPr>
          <w:bCs/>
          <w:szCs w:val="28"/>
        </w:rPr>
        <w:t>QTG, QLQ</w:t>
      </w:r>
    </w:p>
    <w:p w14:paraId="4A6718EA" w14:textId="7E399EF8" w:rsidR="004B2917" w:rsidRPr="004B2917" w:rsidRDefault="004B2917" w:rsidP="004271E8">
      <w:pPr>
        <w:tabs>
          <w:tab w:val="right" w:leader="dot" w:pos="8640"/>
        </w:tabs>
        <w:spacing w:line="240" w:lineRule="auto"/>
        <w:ind w:firstLine="709"/>
        <w:jc w:val="both"/>
        <w:rPr>
          <w:bCs/>
          <w:szCs w:val="28"/>
        </w:rPr>
      </w:pPr>
      <w:r w:rsidRPr="004B2917">
        <w:rPr>
          <w:bCs/>
          <w:szCs w:val="28"/>
        </w:rPr>
        <w:t xml:space="preserve">Hoạt động đăng ký QTG, QLQ đã có những bước tiến </w:t>
      </w:r>
      <w:r w:rsidR="00EA2F0B">
        <w:rPr>
          <w:bCs/>
          <w:szCs w:val="28"/>
        </w:rPr>
        <w:t>mới</w:t>
      </w:r>
      <w:r w:rsidRPr="004B2917">
        <w:rPr>
          <w:bCs/>
          <w:szCs w:val="28"/>
        </w:rPr>
        <w:t xml:space="preserve"> nhờ vào nỗ lực chuyển đổi số và cải cách thủ tục hành chính. Việc áp dụng dịch vụ công trực tuyến mức độ 4 đã giúp rút ngắn thời gian, giảm thiểu chi phí và tạo thuận lợi tối đa cho người dân và doanh nghiệp. Quy định mới cũng yêu cầu hồ sơ đăng ký phải chặt chẽ hơn, buộc tác giả phải cam kết về quá trình sáng tạo để giảm thiểu rủi ro tranh chấp về sau.</w:t>
      </w:r>
      <w:r w:rsidR="00875F01">
        <w:rPr>
          <w:bCs/>
          <w:szCs w:val="28"/>
        </w:rPr>
        <w:t xml:space="preserve"> Với những yêu cầu chặt chẽ hơn tại </w:t>
      </w:r>
      <w:r w:rsidR="00EA2F0B" w:rsidRPr="004B2917">
        <w:rPr>
          <w:bCs/>
          <w:szCs w:val="28"/>
        </w:rPr>
        <w:t>Nghị định số 17/2023/NĐ-CP</w:t>
      </w:r>
      <w:r w:rsidR="00875F01">
        <w:rPr>
          <w:bCs/>
          <w:szCs w:val="28"/>
        </w:rPr>
        <w:t>, số lượng Giấy chứng nhận đăng ký QTG, Giấy chứng nhận đăng ký QLQ tiếp tục tăng cao, phản ánh ý thức về QTG, QLQ của tổ chức, cá nhân tiếp tục được nâng cao.</w:t>
      </w:r>
      <w:r w:rsidR="00875F01">
        <w:rPr>
          <w:rStyle w:val="FootnoteReference"/>
          <w:bCs/>
          <w:szCs w:val="28"/>
        </w:rPr>
        <w:footnoteReference w:id="3"/>
      </w:r>
    </w:p>
    <w:p w14:paraId="7033B2E1" w14:textId="43AB2F32" w:rsidR="004B2917" w:rsidRPr="004B2917" w:rsidRDefault="004B2917" w:rsidP="004271E8">
      <w:pPr>
        <w:tabs>
          <w:tab w:val="right" w:leader="dot" w:pos="8640"/>
        </w:tabs>
        <w:spacing w:line="240" w:lineRule="auto"/>
        <w:ind w:firstLine="709"/>
        <w:jc w:val="both"/>
        <w:rPr>
          <w:bCs/>
          <w:szCs w:val="28"/>
        </w:rPr>
      </w:pPr>
      <w:r w:rsidRPr="004B2917">
        <w:rPr>
          <w:bCs/>
          <w:szCs w:val="28"/>
        </w:rPr>
        <w:t xml:space="preserve">Số liệu thực tế tại các địa phương cho thấy nhu cầu xác lập quyền của xã hội đang tăng cao. Tại Cần Thơ, cơ quan chức năng đã tư vấn cho 50 trường hợp và hỗ trợ chi phí đăng ký cho 04 tổ chức, cá nhân. Tại Hải Phòng, thông qua trạm IP Platform, kết quả đăng ký tăng dần qua các năm: năm 2022 tư vấn 39 trường hợp, năm 2023 có 18 chứng nhận được cấp, năm 2024 có 16 chứng nhận và năm 2025 có thêm 03 chứng nhận. Trong khối doanh nghiệp, Viettel đã đăng ký và được cấp tới 150 </w:t>
      </w:r>
      <w:r w:rsidR="00EA2F0B">
        <w:rPr>
          <w:bCs/>
          <w:szCs w:val="28"/>
        </w:rPr>
        <w:t>G</w:t>
      </w:r>
      <w:r w:rsidRPr="004B2917">
        <w:rPr>
          <w:bCs/>
          <w:szCs w:val="28"/>
        </w:rPr>
        <w:t>iấy chứng nhận.</w:t>
      </w:r>
    </w:p>
    <w:p w14:paraId="0A6254D5" w14:textId="3B6E9900" w:rsidR="004B2917" w:rsidRPr="00EA2F0B" w:rsidRDefault="004B2917" w:rsidP="004271E8">
      <w:pPr>
        <w:tabs>
          <w:tab w:val="right" w:leader="dot" w:pos="8640"/>
        </w:tabs>
        <w:spacing w:line="240" w:lineRule="auto"/>
        <w:ind w:firstLine="709"/>
        <w:jc w:val="both"/>
        <w:rPr>
          <w:bCs/>
          <w:spacing w:val="-2"/>
          <w:szCs w:val="28"/>
        </w:rPr>
      </w:pPr>
      <w:r w:rsidRPr="00EA2F0B">
        <w:rPr>
          <w:bCs/>
          <w:spacing w:val="-2"/>
          <w:szCs w:val="28"/>
        </w:rPr>
        <w:t xml:space="preserve">Ngược lại, đối với khối báo chí, các đơn vị chủ yếu bảo hộ theo cơ chế "quyền phát sinh tự động" ngay từ khi tác phẩm được thể hiện dưới hình thức vật </w:t>
      </w:r>
      <w:r w:rsidRPr="00EA2F0B">
        <w:rPr>
          <w:bCs/>
          <w:spacing w:val="-2"/>
          <w:szCs w:val="28"/>
        </w:rPr>
        <w:lastRenderedPageBreak/>
        <w:t xml:space="preserve">chất nhất định mà không đăng ký đại trà do số lượng tin bài quá lớn và thời gian khai thác ngắn. Tuy nhiên, </w:t>
      </w:r>
      <w:r w:rsidR="00EA2F0B" w:rsidRPr="00EA2F0B">
        <w:rPr>
          <w:bCs/>
          <w:spacing w:val="-2"/>
          <w:szCs w:val="28"/>
        </w:rPr>
        <w:t xml:space="preserve">việc chủ động đăng ký để ghi nhận và bảo vệ quyền đã được thực hiện với </w:t>
      </w:r>
      <w:r w:rsidRPr="00EA2F0B">
        <w:rPr>
          <w:bCs/>
          <w:spacing w:val="-2"/>
          <w:szCs w:val="28"/>
        </w:rPr>
        <w:t>các sản phẩm chiến lược như phim truyền hình "Bình minh đang lên" tại Quảng Ninh hoặc các chương trình dự thi quốc tế tại Đà Nẵng để xác lập bằng chứng pháp lý vững chắc khi có tranh chấp. Tất cả những kết quả này đang góp phần quan trọng vào việc hình thành một "văn hóa sở hữu trí tuệ" trong cộng đồng, nơi sự sáng tạo được tôn trọng và bảo vệ đúng mức.</w:t>
      </w:r>
    </w:p>
    <w:p w14:paraId="70FB399A" w14:textId="63F8EE1C" w:rsidR="00313909" w:rsidRPr="00313909" w:rsidRDefault="00313909" w:rsidP="004271E8">
      <w:pPr>
        <w:tabs>
          <w:tab w:val="right" w:leader="dot" w:pos="8640"/>
        </w:tabs>
        <w:spacing w:line="240" w:lineRule="auto"/>
        <w:ind w:firstLine="709"/>
        <w:jc w:val="both"/>
        <w:rPr>
          <w:bCs/>
          <w:szCs w:val="28"/>
          <w:lang w:val="nl-NL"/>
        </w:rPr>
      </w:pPr>
      <w:r w:rsidRPr="00313909">
        <w:rPr>
          <w:bCs/>
          <w:szCs w:val="28"/>
          <w:lang w:val="nl-NL"/>
        </w:rPr>
        <w:t xml:space="preserve">Hàng năm, </w:t>
      </w:r>
      <w:r>
        <w:rPr>
          <w:bCs/>
          <w:szCs w:val="28"/>
          <w:lang w:val="nl-NL"/>
        </w:rPr>
        <w:t>Bộ Tài chính</w:t>
      </w:r>
      <w:r w:rsidRPr="00313909">
        <w:rPr>
          <w:bCs/>
          <w:szCs w:val="28"/>
          <w:lang w:val="nl-NL"/>
        </w:rPr>
        <w:t xml:space="preserve"> xây dựng các kế hoạch về kiểm soát chống buôn lậu hàng giả, hàng hóa giả mạo về </w:t>
      </w:r>
      <w:r w:rsidR="00EA2F0B">
        <w:rPr>
          <w:bCs/>
          <w:szCs w:val="28"/>
          <w:lang w:val="nl-NL"/>
        </w:rPr>
        <w:t>sở hữu trí tuệ</w:t>
      </w:r>
      <w:r w:rsidRPr="00313909">
        <w:rPr>
          <w:bCs/>
          <w:szCs w:val="28"/>
          <w:lang w:val="nl-NL"/>
        </w:rPr>
        <w:t xml:space="preserve"> và hàng xâm phạm quyền </w:t>
      </w:r>
      <w:r w:rsidR="00EA2F0B">
        <w:rPr>
          <w:bCs/>
          <w:szCs w:val="28"/>
          <w:lang w:val="nl-NL"/>
        </w:rPr>
        <w:t>sở hữu trí tuệ</w:t>
      </w:r>
      <w:r>
        <w:rPr>
          <w:bCs/>
          <w:szCs w:val="28"/>
          <w:lang w:val="nl-NL"/>
        </w:rPr>
        <w:t>, bao gồm QTG, QLQ</w:t>
      </w:r>
      <w:r w:rsidRPr="00313909">
        <w:rPr>
          <w:bCs/>
          <w:szCs w:val="28"/>
          <w:lang w:val="nl-NL"/>
        </w:rPr>
        <w:t>; trên cơ sở đó, các các Chi cục Hải quan khu vực ban hành các kế hoạch, văn bản chỉ đạo triển khai thực hiện đồng bộ các giải pháp chống vi phạ</w:t>
      </w:r>
      <w:r>
        <w:rPr>
          <w:bCs/>
          <w:szCs w:val="28"/>
          <w:lang w:val="nl-NL"/>
        </w:rPr>
        <w:t>m QTG, QLQ</w:t>
      </w:r>
      <w:r w:rsidRPr="00313909">
        <w:rPr>
          <w:bCs/>
          <w:szCs w:val="28"/>
          <w:lang w:val="nl-NL"/>
        </w:rPr>
        <w:t xml:space="preserve">. Từ năm 2024-2025, Cục Hải quan đã chấp nhận 02 </w:t>
      </w:r>
      <w:r w:rsidR="00EA2F0B">
        <w:rPr>
          <w:bCs/>
          <w:szCs w:val="28"/>
          <w:lang w:val="nl-NL"/>
        </w:rPr>
        <w:t>đ</w:t>
      </w:r>
      <w:r w:rsidRPr="00313909">
        <w:rPr>
          <w:bCs/>
          <w:szCs w:val="28"/>
          <w:lang w:val="nl-NL"/>
        </w:rPr>
        <w:t xml:space="preserve">ơn đề nghị liên quan đến Giấy chứng nhận đăng ký </w:t>
      </w:r>
      <w:r w:rsidR="00EA2F0B">
        <w:rPr>
          <w:bCs/>
          <w:szCs w:val="28"/>
          <w:lang w:val="nl-NL"/>
        </w:rPr>
        <w:t>QTG</w:t>
      </w:r>
      <w:r w:rsidRPr="00313909">
        <w:rPr>
          <w:bCs/>
          <w:szCs w:val="28"/>
          <w:lang w:val="nl-NL"/>
        </w:rPr>
        <w:t xml:space="preserve"> cho tác phẩm mỹ thuật ứng dụng. </w:t>
      </w:r>
      <w:r>
        <w:rPr>
          <w:bCs/>
          <w:szCs w:val="28"/>
          <w:lang w:val="nl-NL"/>
        </w:rPr>
        <w:t>Hiện Bộ Tài chính</w:t>
      </w:r>
      <w:r w:rsidRPr="00313909">
        <w:rPr>
          <w:bCs/>
          <w:szCs w:val="28"/>
          <w:lang w:val="nl-NL"/>
        </w:rPr>
        <w:t xml:space="preserve"> chưa ghi nhận vụ việc vi phạm đối với hàng hóa xuất khẩu, nhập khẩu liên quan đến </w:t>
      </w:r>
      <w:r w:rsidR="00EA2F0B">
        <w:rPr>
          <w:bCs/>
          <w:szCs w:val="28"/>
          <w:lang w:val="nl-NL"/>
        </w:rPr>
        <w:t>QTG, QLQ</w:t>
      </w:r>
      <w:r w:rsidRPr="00313909">
        <w:rPr>
          <w:bCs/>
          <w:szCs w:val="28"/>
          <w:lang w:val="nl-NL"/>
        </w:rPr>
        <w:t>.</w:t>
      </w:r>
    </w:p>
    <w:p w14:paraId="6FD8383D" w14:textId="7274943E" w:rsidR="00705298" w:rsidRPr="00EA2F0B" w:rsidRDefault="00705298" w:rsidP="004271E8">
      <w:pPr>
        <w:tabs>
          <w:tab w:val="right" w:leader="dot" w:pos="8640"/>
        </w:tabs>
        <w:spacing w:line="240" w:lineRule="auto"/>
        <w:ind w:firstLine="709"/>
        <w:jc w:val="both"/>
        <w:rPr>
          <w:b/>
          <w:bCs/>
          <w:i/>
          <w:szCs w:val="28"/>
          <w:lang w:val="nl-NL"/>
        </w:rPr>
      </w:pPr>
      <w:r w:rsidRPr="00EA2F0B">
        <w:rPr>
          <w:b/>
          <w:bCs/>
          <w:i/>
          <w:szCs w:val="28"/>
          <w:lang w:val="nl-NL"/>
        </w:rPr>
        <w:t>2.</w:t>
      </w:r>
      <w:r w:rsidR="007C43B7" w:rsidRPr="00EA2F0B">
        <w:rPr>
          <w:b/>
          <w:bCs/>
          <w:i/>
          <w:szCs w:val="28"/>
          <w:lang w:val="nl-NL"/>
        </w:rPr>
        <w:t>2</w:t>
      </w:r>
      <w:r w:rsidRPr="00EA2F0B">
        <w:rPr>
          <w:b/>
          <w:bCs/>
          <w:i/>
          <w:szCs w:val="28"/>
          <w:lang w:val="nl-NL"/>
        </w:rPr>
        <w:t xml:space="preserve">. Về bảo vệ </w:t>
      </w:r>
      <w:r w:rsidR="00553A48" w:rsidRPr="00EA2F0B">
        <w:rPr>
          <w:b/>
          <w:bCs/>
          <w:i/>
          <w:szCs w:val="28"/>
          <w:lang w:val="nl-NL"/>
        </w:rPr>
        <w:t>quyền tác giả, quyền liên quan</w:t>
      </w:r>
    </w:p>
    <w:p w14:paraId="012DE31F" w14:textId="51437258" w:rsidR="00374C1A" w:rsidRPr="00374C1A" w:rsidRDefault="00374C1A" w:rsidP="004271E8">
      <w:pPr>
        <w:tabs>
          <w:tab w:val="right" w:leader="dot" w:pos="8640"/>
        </w:tabs>
        <w:spacing w:line="240" w:lineRule="auto"/>
        <w:ind w:firstLine="709"/>
        <w:jc w:val="both"/>
        <w:rPr>
          <w:bCs/>
        </w:rPr>
      </w:pPr>
      <w:r w:rsidRPr="00374C1A">
        <w:rPr>
          <w:bCs/>
        </w:rPr>
        <w:t xml:space="preserve">- Thực hiện các quyền tự bảo vệ đối với </w:t>
      </w:r>
      <w:r w:rsidR="00EA2F0B">
        <w:rPr>
          <w:bCs/>
        </w:rPr>
        <w:t>QTG, QLQ</w:t>
      </w:r>
    </w:p>
    <w:p w14:paraId="586ECB3E" w14:textId="7877194F" w:rsidR="00374C1A" w:rsidRPr="00374C1A" w:rsidRDefault="00374C1A" w:rsidP="004271E8">
      <w:pPr>
        <w:tabs>
          <w:tab w:val="right" w:leader="dot" w:pos="8640"/>
        </w:tabs>
        <w:spacing w:line="240" w:lineRule="auto"/>
        <w:ind w:firstLine="709"/>
        <w:jc w:val="both"/>
        <w:rPr>
          <w:bCs/>
        </w:rPr>
      </w:pPr>
      <w:r w:rsidRPr="00374C1A">
        <w:rPr>
          <w:bCs/>
        </w:rPr>
        <w:t xml:space="preserve">Trong giai đoạn triển khai thi hành Nghị định số 17/2023/NĐ-CP, công tác thực hiện quyền tự bảo vệ của các chủ thể </w:t>
      </w:r>
      <w:r w:rsidR="00EA2F0B">
        <w:rPr>
          <w:bCs/>
        </w:rPr>
        <w:t>QTG, QLQ</w:t>
      </w:r>
      <w:r w:rsidR="00EA2F0B" w:rsidRPr="00374C1A">
        <w:rPr>
          <w:bCs/>
        </w:rPr>
        <w:t xml:space="preserve"> </w:t>
      </w:r>
      <w:r w:rsidRPr="00374C1A">
        <w:rPr>
          <w:bCs/>
        </w:rPr>
        <w:t>đã ghi nhận những chuyển biến tích cực về mặt nhận thức và hành động, chuyển dịch từ trạng thái thụ động sang chủ động thiết lập các hàng rào pháp lý và kỹ thuật. Tại nhiều địa phương, các tác giả và chủ sở hữu quyền đã bắt đầu nhận thức rõ ràng hơn về giá trị tài sản trí tuệ của mình, từ đó chủ động áp dụng các biện pháp tự bảo vệ được pháp luật quy định.</w:t>
      </w:r>
    </w:p>
    <w:p w14:paraId="2D77DF18" w14:textId="77777777" w:rsidR="00374C1A" w:rsidRPr="00374C1A" w:rsidRDefault="00374C1A" w:rsidP="004271E8">
      <w:pPr>
        <w:tabs>
          <w:tab w:val="right" w:leader="dot" w:pos="8640"/>
        </w:tabs>
        <w:spacing w:line="240" w:lineRule="auto"/>
        <w:ind w:firstLine="709"/>
        <w:jc w:val="both"/>
        <w:rPr>
          <w:bCs/>
        </w:rPr>
      </w:pPr>
      <w:r w:rsidRPr="00374C1A">
        <w:rPr>
          <w:bCs/>
        </w:rPr>
        <w:t>Tại Thanh Hóa, các chủ thể quyền đã từng bước thực hiện quyền tự bảo vệ một cách bài bản thông qua việc yêu cầu chấm dứt hành vi xâm phạm, tiến hành thương lượng và hòa giải trực tiếp với bên vi phạm. Để hỗ trợ cho hoạt động này, công tác tuyên truyền nâng cao nhận thức đã được địa phương triển khai với tần suất dày đặc. Cụ thể, Đài Phát thanh và Truyền hình Thanh Hóa đã duy trì chuyên mục “Chống buôn lậu, gian lận thương mại, hàng giả - bảo vệ người tiêu dùng” phát sóng định kỳ vào lúc 20h15 thứ 6 hàng tuần, đồng thời cập nhật tin tức hàng ngày về các vụ việc vi phạm. Nhờ đó, các đơn vị tổ chức biểu diễn, các đoàn nghệ thuật và hội viên Hội Văn học nghệ thuật tỉnh đã nghiêm túc thực hiện nghĩa vụ pháp lý khi sử dụng tác phẩm.</w:t>
      </w:r>
    </w:p>
    <w:p w14:paraId="6AB66B4A" w14:textId="77777777" w:rsidR="00374C1A" w:rsidRPr="00374C1A" w:rsidRDefault="00374C1A" w:rsidP="004271E8">
      <w:pPr>
        <w:tabs>
          <w:tab w:val="right" w:leader="dot" w:pos="8640"/>
        </w:tabs>
        <w:spacing w:line="240" w:lineRule="auto"/>
        <w:ind w:firstLine="709"/>
        <w:jc w:val="both"/>
        <w:rPr>
          <w:bCs/>
        </w:rPr>
      </w:pPr>
      <w:r w:rsidRPr="00374C1A">
        <w:rPr>
          <w:bCs/>
        </w:rPr>
        <w:t xml:space="preserve">Tại Thành phố Hồ Chí Minh, một trong những trung tâm hoạt động văn hóa sôi động nhất cả nước, công tác tự bảo vệ quyền của các chủ thể quyền và tổ chức đại diện tập thể quyền được đánh giá là có nhiều chuyển biến tích cực, đặc biệt là trong lĩnh vực âm nhạc. Các chủ thể quyền tại đây không còn e ngại va chạm mà đã chủ động sử dụng các công cụ pháp lý để bảo vệ lợi ích kinh tế của mình trước các hành vi sử dụng trái phép. Tương tự, tại Thành phố Cần Thơ, báo cáo ghi nhận nhìn chung các chủ thể quyền đã nâng cao nhận thức, chủ động hơn trong việc gửi thông báo khuyến cáo đến các đơn vị vi phạm trước khi yêu </w:t>
      </w:r>
      <w:r w:rsidRPr="00374C1A">
        <w:rPr>
          <w:bCs/>
        </w:rPr>
        <w:lastRenderedPageBreak/>
        <w:t>cầu cơ quan nhà nước can thiệp. Tại tỉnh Điện Biên, các tác giả và chủ sở hữu quyền cũng bước đầu nhận thức và chủ động thực hiện các biện pháp tự bảo vệ quyền, lợi ích hợp pháp của mình.</w:t>
      </w:r>
    </w:p>
    <w:p w14:paraId="733EF256" w14:textId="0C2900F2" w:rsidR="00374C1A" w:rsidRPr="00374C1A" w:rsidRDefault="00374C1A" w:rsidP="004271E8">
      <w:pPr>
        <w:tabs>
          <w:tab w:val="right" w:leader="dot" w:pos="8640"/>
        </w:tabs>
        <w:spacing w:line="240" w:lineRule="auto"/>
        <w:ind w:firstLine="709"/>
        <w:jc w:val="both"/>
        <w:rPr>
          <w:bCs/>
        </w:rPr>
      </w:pPr>
      <w:r w:rsidRPr="00374C1A">
        <w:rPr>
          <w:bCs/>
        </w:rPr>
        <w:t xml:space="preserve">Đối với khối doanh nghiệp và các đơn vị sự nghiệp lớn, quyền tự bảo vệ đã được cụ thể hóa thành các quy trình quản trị nội bộ chặt chẽ và áp dụng công nghệ cao. Tập đoàn Viettel là một ví dụ điển hình khi đã xây dựng và ban hành quy trình Bảo vệ quyền sở hữu trí tuệ số (số QT.CNVTQĐ.PC.13.2.7 ngày 29/12/2024), trong đó nội dung bảo vệ </w:t>
      </w:r>
      <w:r w:rsidR="00EA2F0B">
        <w:rPr>
          <w:bCs/>
        </w:rPr>
        <w:t>QTG, QLQ</w:t>
      </w:r>
      <w:r w:rsidR="00EA2F0B" w:rsidRPr="00374C1A">
        <w:rPr>
          <w:bCs/>
        </w:rPr>
        <w:t xml:space="preserve"> </w:t>
      </w:r>
      <w:r w:rsidRPr="00374C1A">
        <w:rPr>
          <w:bCs/>
        </w:rPr>
        <w:t xml:space="preserve">được quy định chi tiết. Cụ thể, Viettel yêu cầu các tác giả, đồng tác giả phải xây dựng cam kết trên cơ sở quyết định giao nhiệm vụ ngay từ khâu đăng ký xác lập quyền cho đến khi nhận Giấy chứng nhận, đồng thời phân công cán bộ chuyên trách để quản lý, theo dõi và giám sát các hành vi xâm phạm tài sản trí tuệ của Tập đoàn. Về phía Đài Truyền hình Việt Nam (VTV), </w:t>
      </w:r>
      <w:r w:rsidR="00EA2F0B">
        <w:rPr>
          <w:bCs/>
        </w:rPr>
        <w:t>cơ quan</w:t>
      </w:r>
      <w:r w:rsidRPr="00374C1A">
        <w:rPr>
          <w:bCs/>
        </w:rPr>
        <w:t xml:space="preserve"> này đã tăng cường các biện pháp bảo vệ quyền đối với chương trình và tín hiệu phát sóng thông qua việc theo dõi, phát hiện vi phạm, yêu cầu gỡ bỏ nội dung xâm phạm và phối hợp với các cơ quan liên quan để xử lý. Trung tâm Bảo vệ quyền tác giả âm nhạc Việt Nam (VCPMC) cũng đã tích cực áp dụng các biện pháp công nghệ để rà soát và phát hiện vi phạm trên diện rộng.</w:t>
      </w:r>
    </w:p>
    <w:p w14:paraId="4C9B539D" w14:textId="11CEFF5A" w:rsidR="00374C1A" w:rsidRPr="00374C1A" w:rsidRDefault="00374C1A" w:rsidP="004271E8">
      <w:pPr>
        <w:tabs>
          <w:tab w:val="right" w:leader="dot" w:pos="8640"/>
        </w:tabs>
        <w:spacing w:line="240" w:lineRule="auto"/>
        <w:ind w:firstLine="709"/>
        <w:jc w:val="both"/>
        <w:rPr>
          <w:bCs/>
        </w:rPr>
      </w:pPr>
      <w:r w:rsidRPr="00374C1A">
        <w:rPr>
          <w:bCs/>
        </w:rPr>
        <w:t xml:space="preserve">- Xác định hành vi, tính chất, mức độ xâm phạm quyền </w:t>
      </w:r>
      <w:r w:rsidR="00EA2F0B">
        <w:rPr>
          <w:bCs/>
        </w:rPr>
        <w:t>QTG, QLQ</w:t>
      </w:r>
      <w:r w:rsidRPr="00374C1A">
        <w:rPr>
          <w:bCs/>
        </w:rPr>
        <w:t>; xác định thiệt hại; giải quyết yêu cầu xử lý hành vi xâm phạm; xác định giá trị hàng hóa xâm phạm; biện pháp xử lý hàng hóa xâm phạm</w:t>
      </w:r>
    </w:p>
    <w:p w14:paraId="7DE38FE3" w14:textId="77777777" w:rsidR="00374C1A" w:rsidRDefault="00374C1A" w:rsidP="004271E8">
      <w:pPr>
        <w:tabs>
          <w:tab w:val="right" w:leader="dot" w:pos="8640"/>
        </w:tabs>
        <w:spacing w:line="240" w:lineRule="auto"/>
        <w:ind w:firstLine="709"/>
        <w:jc w:val="both"/>
        <w:rPr>
          <w:bCs/>
        </w:rPr>
      </w:pPr>
      <w:r w:rsidRPr="00374C1A">
        <w:rPr>
          <w:bCs/>
        </w:rPr>
        <w:t>Công tác xác định hành vi và xử lý xâm phạm được các cơ quan quản lý nhà nước tại địa phương triển khai quyết liệt thông qua hoạt động thanh tra, kiểm tra chuyên ngành và liên ngành, với các số liệu chứng minh cụ thể về mức độ răn đe.</w:t>
      </w:r>
    </w:p>
    <w:p w14:paraId="05FED129" w14:textId="35316AD4" w:rsidR="000C789D" w:rsidRPr="000C789D" w:rsidRDefault="000C789D" w:rsidP="004271E8">
      <w:pPr>
        <w:tabs>
          <w:tab w:val="right" w:leader="dot" w:pos="8640"/>
        </w:tabs>
        <w:spacing w:line="240" w:lineRule="auto"/>
        <w:ind w:firstLine="709"/>
        <w:jc w:val="both"/>
        <w:rPr>
          <w:szCs w:val="28"/>
        </w:rPr>
      </w:pPr>
      <w:r w:rsidRPr="004E71B4">
        <w:rPr>
          <w:szCs w:val="28"/>
        </w:rPr>
        <w:t>Bộ Công an đã phối hợp Bộ Văn hóa, Thể thao và Du lịch (VHTTDL) tiến hành thanh tra, kiểm tra hoạt động của 134 đơn vị, doanh nghiệp, kiểm tra 4384 máy tính, phát hiện 134 đơn vị, doanh nghiệp vi phạm bản quyền chương trình phần mề</w:t>
      </w:r>
      <w:r>
        <w:rPr>
          <w:szCs w:val="28"/>
        </w:rPr>
        <w:t>m máy tính</w:t>
      </w:r>
      <w:r w:rsidRPr="004E71B4">
        <w:rPr>
          <w:szCs w:val="28"/>
        </w:rPr>
        <w:t>; ngăn chặn truy cập hàng nghìn trang mạng cung cấp nội dung có dấu hiệu xâm phạm quyền tác giả, quyền liên quan.</w:t>
      </w:r>
      <w:r>
        <w:rPr>
          <w:szCs w:val="28"/>
        </w:rPr>
        <w:t xml:space="preserve"> </w:t>
      </w:r>
      <w:r w:rsidRPr="004E71B4">
        <w:rPr>
          <w:szCs w:val="28"/>
        </w:rPr>
        <w:t>Ngoài ra, Bộ Công an đã chủ động nắm tình hình hoạt động có dấu hiệu vi phạm bản quyền trên không gian mạng, kịp thời xác minh, đấu tranh xử lý với 21 trang mạng, khởi tố 03 vụ án, 06 bị can, xử lý vi phạm hành chính 03 đối tượng về hành vi xâm phạm quyền tác giả, quyền liên quan trên lĩnh vực điện ảnh.</w:t>
      </w:r>
      <w:r>
        <w:rPr>
          <w:rStyle w:val="FootnoteReference"/>
          <w:szCs w:val="28"/>
        </w:rPr>
        <w:footnoteReference w:id="4"/>
      </w:r>
    </w:p>
    <w:p w14:paraId="1E140036" w14:textId="55CFE06F" w:rsidR="00374C1A" w:rsidRPr="00374C1A" w:rsidRDefault="00374C1A" w:rsidP="004271E8">
      <w:pPr>
        <w:tabs>
          <w:tab w:val="right" w:leader="dot" w:pos="8640"/>
        </w:tabs>
        <w:spacing w:line="240" w:lineRule="auto"/>
        <w:ind w:firstLine="709"/>
        <w:jc w:val="both"/>
        <w:rPr>
          <w:bCs/>
        </w:rPr>
      </w:pPr>
      <w:r w:rsidRPr="00374C1A">
        <w:rPr>
          <w:bCs/>
        </w:rPr>
        <w:t xml:space="preserve">Tại Thành phố Hồ Chí Minh, thông qua công tác kiểm tra chuyên ngành, cơ quan chức năng đã phát hiện và xử lý 04 vụ việc vi phạm về </w:t>
      </w:r>
      <w:r w:rsidR="00EA2F0B">
        <w:rPr>
          <w:bCs/>
        </w:rPr>
        <w:t>QTG, QLQ</w:t>
      </w:r>
      <w:r w:rsidRPr="00374C1A">
        <w:rPr>
          <w:bCs/>
        </w:rPr>
        <w:t xml:space="preserve"> với tổng số tiền xử phạt vi phạm hành chính là 75.000.000 đồng. Các vụ việc này chủ yếu phát sinh trong lĩnh vực sử dụng bản ghi âm, ghi hình đã công bố nhằm </w:t>
      </w:r>
      <w:r w:rsidRPr="00374C1A">
        <w:rPr>
          <w:bCs/>
        </w:rPr>
        <w:lastRenderedPageBreak/>
        <w:t xml:space="preserve">mục đích thương mại tại các cơ sở kinh doanh dịch vụ. Đáng chú ý, nhờ sự quyết liệt trong xử lý, trong các năm 2024 và 2025, địa bàn Thành phố không phát sinh thêm vụ việc vi phạm nào về </w:t>
      </w:r>
      <w:r w:rsidR="00EA2F0B">
        <w:rPr>
          <w:bCs/>
        </w:rPr>
        <w:t>QTG, QLQ</w:t>
      </w:r>
      <w:r w:rsidRPr="00374C1A">
        <w:rPr>
          <w:bCs/>
        </w:rPr>
        <w:t>, cho thấy tính hiệu quả trong công tác phòng ngừa và răn đe.</w:t>
      </w:r>
    </w:p>
    <w:p w14:paraId="0058DE21" w14:textId="1E2A2FC9" w:rsidR="00374C1A" w:rsidRPr="00374C1A" w:rsidRDefault="00374C1A" w:rsidP="004271E8">
      <w:pPr>
        <w:tabs>
          <w:tab w:val="right" w:leader="dot" w:pos="8640"/>
        </w:tabs>
        <w:spacing w:line="240" w:lineRule="auto"/>
        <w:ind w:firstLine="709"/>
        <w:jc w:val="both"/>
        <w:rPr>
          <w:bCs/>
        </w:rPr>
      </w:pPr>
      <w:r w:rsidRPr="00374C1A">
        <w:rPr>
          <w:bCs/>
        </w:rPr>
        <w:t xml:space="preserve">Tại tỉnh Vĩnh Long, </w:t>
      </w:r>
      <w:r w:rsidR="00EA2F0B">
        <w:rPr>
          <w:bCs/>
        </w:rPr>
        <w:t>t</w:t>
      </w:r>
      <w:r w:rsidRPr="00374C1A">
        <w:rPr>
          <w:bCs/>
        </w:rPr>
        <w:t>rong giai đoạn 2023</w:t>
      </w:r>
      <w:r w:rsidR="00EA2F0B">
        <w:rPr>
          <w:bCs/>
        </w:rPr>
        <w:t>-</w:t>
      </w:r>
      <w:r w:rsidRPr="00374C1A">
        <w:rPr>
          <w:bCs/>
        </w:rPr>
        <w:t xml:space="preserve">2024, Thanh tra Sở Văn hóa, Thể thao và Du lịch đã phối hợp tổ chức tới 96 cuộc kiểm tra đối với 264 lượt tổ chức, cá nhân hoạt động trong các lĩnh vực văn hóa, quảng cáo và du lịch. Kết quả khả quan cho thấy các đơn vị tổ chức biểu diễn nghệ thuật tại đây chấp hành tương đối tốt quy định về </w:t>
      </w:r>
      <w:r w:rsidR="00EA2F0B">
        <w:rPr>
          <w:bCs/>
        </w:rPr>
        <w:t>QTG</w:t>
      </w:r>
      <w:r w:rsidRPr="00374C1A">
        <w:rPr>
          <w:bCs/>
        </w:rPr>
        <w:t xml:space="preserve"> âm nhạc và chưa phát hiện trường hợp vi phạm nghiêm trọng có liên quan đến </w:t>
      </w:r>
      <w:r w:rsidR="00EA2F0B">
        <w:rPr>
          <w:bCs/>
        </w:rPr>
        <w:t>QTG</w:t>
      </w:r>
      <w:r w:rsidRPr="00374C1A">
        <w:rPr>
          <w:bCs/>
        </w:rPr>
        <w:t>.</w:t>
      </w:r>
    </w:p>
    <w:p w14:paraId="6C4E488A" w14:textId="77777777" w:rsidR="00374C1A" w:rsidRPr="00374C1A" w:rsidRDefault="00374C1A" w:rsidP="004271E8">
      <w:pPr>
        <w:tabs>
          <w:tab w:val="right" w:leader="dot" w:pos="8640"/>
        </w:tabs>
        <w:spacing w:line="240" w:lineRule="auto"/>
        <w:ind w:firstLine="709"/>
        <w:jc w:val="both"/>
        <w:rPr>
          <w:bCs/>
        </w:rPr>
      </w:pPr>
      <w:r w:rsidRPr="00374C1A">
        <w:rPr>
          <w:bCs/>
        </w:rPr>
        <w:t>Tại Hải Phòng, qua công tác thanh tra, kiểm tra của Sở Thông tin và Truyền thông (nay là Sở Văn hóa, Thể thao và Du lịch) từ năm 2023 đến nay, cơ quan chức năng chưa phát hiện các tổ chức, cá nhân có hành vi in lậu, in nối bản hoặc phát hành xuất bản phẩm vi phạm quy định cấm. Đồng thời, không phát sinh các vụ việc tranh chấp, không có số tiền thu phạt và không có hàng hóa bị tịch thu hay tiêu hủy trong lĩnh vực này. Tại Tây Ninh, UBND tỉnh đã chỉ đạo các cấp, các ngành tổ chức kiểm tra, xử lý hành vi vi phạm theo đúng quy định tại các Nghị định xử phạt vi phạm hành chính, qua đó đảm bảo các cá nhân, tổ chức trong lĩnh vực nhiếp ảnh, triển lãm, và kinh doanh dịch vụ văn hóa nghiêm túc thực hiện quy định pháp luật.</w:t>
      </w:r>
    </w:p>
    <w:p w14:paraId="1241CAF3" w14:textId="77777777" w:rsidR="00374C1A" w:rsidRPr="00374C1A" w:rsidRDefault="00374C1A" w:rsidP="004271E8">
      <w:pPr>
        <w:tabs>
          <w:tab w:val="right" w:leader="dot" w:pos="8640"/>
        </w:tabs>
        <w:spacing w:line="240" w:lineRule="auto"/>
        <w:ind w:firstLine="709"/>
        <w:jc w:val="both"/>
        <w:rPr>
          <w:bCs/>
        </w:rPr>
      </w:pPr>
      <w:r w:rsidRPr="00374C1A">
        <w:rPr>
          <w:bCs/>
        </w:rPr>
        <w:t>Bên cạnh những kết quả tích cực trong xử lý hành chính, vấn đề xác định thiệt hại và giá trị hàng hóa xâm phạm để giải quyết các tranh chấp dân sự lại đang là một "điểm nghẽn" lớn được nhiều địa phương và tổ chức phản ánh. Tại Thành phố Cần Thơ, báo cáo chỉ ra rằng việc xác định giá trị hàng hóa xâm phạm (đặc biệt là hàng hóa vô hình, nội dung số) và xác định thiệt hại thực tế là khâu vô cùng phức tạp, tốn nhiều thời gian và thường phụ thuộc vào phán quyết của Tòa án, gây khó khăn lớn cho quá trình thực thi. Đồng quan điểm này, VCPMC cho biết việc xác định giá trị thiệt hại trong các vụ án dân sự hiện nay còn mang tính định tính. Tòa án thường gặp khó khăn khi áp dụng biểu mức của VCPMC làm căn cứ tính toán bồi thường, dẫn đến tình trạng mức bồi thường thực tế được phán quyết thường thấp hơn nhiều so với chi phí và công sức mà chủ thể quyền đã bỏ ra để theo đuổi vụ kiện.</w:t>
      </w:r>
    </w:p>
    <w:p w14:paraId="01139509" w14:textId="3C806A38" w:rsidR="00374C1A" w:rsidRPr="00374C1A" w:rsidRDefault="00374C1A" w:rsidP="004271E8">
      <w:pPr>
        <w:tabs>
          <w:tab w:val="right" w:leader="dot" w:pos="8640"/>
        </w:tabs>
        <w:spacing w:line="240" w:lineRule="auto"/>
        <w:ind w:firstLine="709"/>
        <w:jc w:val="both"/>
        <w:rPr>
          <w:bCs/>
        </w:rPr>
      </w:pPr>
      <w:r w:rsidRPr="00374C1A">
        <w:rPr>
          <w:bCs/>
        </w:rPr>
        <w:t xml:space="preserve">- Giải quyết yêu cầu xử lý hành vi xâm phạm </w:t>
      </w:r>
      <w:r w:rsidR="00EA2F0B">
        <w:rPr>
          <w:bCs/>
        </w:rPr>
        <w:t>QTG, QLQ</w:t>
      </w:r>
      <w:r w:rsidRPr="00374C1A">
        <w:rPr>
          <w:bCs/>
        </w:rPr>
        <w:t xml:space="preserve"> trên môi trường số của doanh nghiệp cung cấp dịch vụ trung gian</w:t>
      </w:r>
    </w:p>
    <w:p w14:paraId="67493C0E" w14:textId="7D9BE22D" w:rsidR="00374C1A" w:rsidRDefault="00374C1A" w:rsidP="004271E8">
      <w:pPr>
        <w:tabs>
          <w:tab w:val="right" w:leader="dot" w:pos="8640"/>
        </w:tabs>
        <w:spacing w:line="240" w:lineRule="auto"/>
        <w:ind w:firstLine="709"/>
        <w:jc w:val="both"/>
        <w:rPr>
          <w:bCs/>
        </w:rPr>
      </w:pPr>
      <w:r w:rsidRPr="00374C1A">
        <w:rPr>
          <w:bCs/>
        </w:rPr>
        <w:t xml:space="preserve">Trong bối cảnh chuyển đổi số mạnh mẽ, môi trường mạng đã trở thành mặt trận chính trong cuộc chiến bảo vệ bản quyền, đặt ra yêu cầu cấp thiết về vai trò và trách nhiệm của các doanh nghiệp cung cấp dịch vụ trung gian (ISP). Nghị định số 17/2023/NĐ-CP đã quy định cụ thể về trách nhiệm của </w:t>
      </w:r>
      <w:r w:rsidR="00EA2F0B">
        <w:rPr>
          <w:bCs/>
        </w:rPr>
        <w:t>các ISP</w:t>
      </w:r>
      <w:r w:rsidRPr="00374C1A">
        <w:rPr>
          <w:bCs/>
        </w:rPr>
        <w:t xml:space="preserve"> trong việc thiết lập công cụ tiếp nhận phản ánh vi phạm, tạo cơ sở pháp lý quan trọng cho việc xử lý xâm phạm. Một số nền tảng đã bắt đầu có sự hợp tác nhất định trong việc gỡ bỏ các đường dẫn (link) vi phạm khi nhận được yêu cầu có đầy đủ chứng cứ.</w:t>
      </w:r>
    </w:p>
    <w:p w14:paraId="0EC1DF02" w14:textId="6A76F40F" w:rsidR="000C789D" w:rsidRPr="000C789D" w:rsidRDefault="000C789D" w:rsidP="004271E8">
      <w:pPr>
        <w:tabs>
          <w:tab w:val="right" w:leader="dot" w:pos="8640"/>
        </w:tabs>
        <w:spacing w:line="240" w:lineRule="auto"/>
        <w:ind w:firstLine="709"/>
        <w:jc w:val="both"/>
        <w:rPr>
          <w:szCs w:val="28"/>
        </w:rPr>
      </w:pPr>
      <w:r w:rsidRPr="004E71B4">
        <w:rPr>
          <w:szCs w:val="28"/>
        </w:rPr>
        <w:lastRenderedPageBreak/>
        <w:t xml:space="preserve">Bộ Văn hóa, Thể thao và Du lịch đã ban hành văn bản thông tin về trách nhiệm pháp lý về </w:t>
      </w:r>
      <w:r>
        <w:rPr>
          <w:bCs/>
        </w:rPr>
        <w:t>QTG, QLQ</w:t>
      </w:r>
      <w:r w:rsidRPr="00374C1A">
        <w:rPr>
          <w:bCs/>
        </w:rPr>
        <w:t xml:space="preserve"> </w:t>
      </w:r>
      <w:r w:rsidRPr="004E71B4">
        <w:rPr>
          <w:szCs w:val="28"/>
        </w:rPr>
        <w:t>gửi c</w:t>
      </w:r>
      <w:r w:rsidRPr="004E71B4">
        <w:rPr>
          <w:rFonts w:hint="eastAsia"/>
          <w:szCs w:val="28"/>
        </w:rPr>
        <w:t>á</w:t>
      </w:r>
      <w:r w:rsidRPr="004E71B4">
        <w:rPr>
          <w:szCs w:val="28"/>
        </w:rPr>
        <w:t xml:space="preserve">c doanh nghiệp cung cấp dịch vụ trung gian theo quy định hiện hành, trong đó yêu cầu: (i) các doanh nghiệp cung cấp dịch vụ trung gian thông báo tới Cục Bản quyền tác giả và công khai đầu mối liên lạc về vấn đề </w:t>
      </w:r>
      <w:r>
        <w:rPr>
          <w:bCs/>
        </w:rPr>
        <w:t>QTG, QLQ</w:t>
      </w:r>
      <w:r w:rsidRPr="00374C1A">
        <w:rPr>
          <w:bCs/>
        </w:rPr>
        <w:t xml:space="preserve"> </w:t>
      </w:r>
      <w:r w:rsidRPr="004E71B4">
        <w:rPr>
          <w:szCs w:val="28"/>
        </w:rPr>
        <w:t>trên trang thông tin điện tử của mình; (ii) báo cáo kết quả thực hiện yêu cầu của cơ quan nhà nước theo khoản 1 Điều 113 Nghị định số 17/2023/NĐ-CP tới cơ quan đã gửi yêu cầu và Cục Bản quyền tác giả.</w:t>
      </w:r>
      <w:r>
        <w:rPr>
          <w:szCs w:val="28"/>
        </w:rPr>
        <w:t xml:space="preserve"> </w:t>
      </w:r>
      <w:r w:rsidRPr="004E71B4">
        <w:rPr>
          <w:szCs w:val="28"/>
        </w:rPr>
        <w:t xml:space="preserve">Cho đến nay, đã có 22 doanh nghiệp cung cấp dịch vụ trung gian thông báo tới Cục Bản quyền tác giả về đầu mối liên lạc về vấn đề </w:t>
      </w:r>
      <w:r>
        <w:rPr>
          <w:bCs/>
        </w:rPr>
        <w:t>QTG, QLQ</w:t>
      </w:r>
      <w:r>
        <w:rPr>
          <w:szCs w:val="28"/>
        </w:rPr>
        <w:t xml:space="preserve">, </w:t>
      </w:r>
      <w:r w:rsidRPr="004E71B4">
        <w:rPr>
          <w:szCs w:val="28"/>
        </w:rPr>
        <w:t>được đăng tải công khai trên trang thông tin điện tử của Cục Bản quyền tác giả (cov.gov.vn).</w:t>
      </w:r>
    </w:p>
    <w:p w14:paraId="7F91D15B" w14:textId="25832259" w:rsidR="00374C1A" w:rsidRPr="00374C1A" w:rsidRDefault="00374C1A" w:rsidP="004271E8">
      <w:pPr>
        <w:tabs>
          <w:tab w:val="right" w:leader="dot" w:pos="8640"/>
        </w:tabs>
        <w:spacing w:line="240" w:lineRule="auto"/>
        <w:ind w:firstLine="709"/>
        <w:jc w:val="both"/>
        <w:rPr>
          <w:bCs/>
        </w:rPr>
      </w:pPr>
      <w:r w:rsidRPr="00374C1A">
        <w:rPr>
          <w:bCs/>
        </w:rPr>
        <w:t>Thực tiễn cho thấy, sự chủ động áp dụng các biện pháp kỹ thuật của chủ sở hữu quyền kết hợp với sự hỗ trợ của cơ quan quản lý đã mang lại những hiệu quả rõ rệt. Tập đoàn Viettel đã tiến hành các biện pháp kỹ thuật tiên tiến như gắn watermark, mã hóa, chống tải, chống sao chép và hạn chế truy cập ngoài lãnh thổ (geo-blocking) để bảo vệ bản quyền nội dung số trên không gian mạng. Đặc biệt, Viettel đã phối hợp chặt chẽ với Cục Phát thanh, truyền hình và thông tin điện tử cùng Cục An ninh mạng</w:t>
      </w:r>
      <w:r w:rsidR="00806C29">
        <w:rPr>
          <w:bCs/>
        </w:rPr>
        <w:t xml:space="preserve"> và phòng, chống tội phạm sử dụng công nghệ cao</w:t>
      </w:r>
      <w:r w:rsidRPr="00374C1A">
        <w:rPr>
          <w:bCs/>
        </w:rPr>
        <w:t xml:space="preserve"> (A05) để tiến hành ngăn chặn và xử lý gần 5.000 website phát lậu các nội dung thể thao lớn như giải bóng đá Euro 2024 hay </w:t>
      </w:r>
      <w:r w:rsidR="00806C29">
        <w:rPr>
          <w:bCs/>
        </w:rPr>
        <w:t>phim điện ảnh</w:t>
      </w:r>
      <w:r w:rsidRPr="00374C1A">
        <w:rPr>
          <w:bCs/>
        </w:rPr>
        <w:t xml:space="preserve"> “Mưa Đỏ”, đồng thời thực hiện chặn cắt các website vi phạm khác theo yêu cầu của cơ quan quản lý </w:t>
      </w:r>
      <w:r w:rsidR="00806C29">
        <w:rPr>
          <w:bCs/>
        </w:rPr>
        <w:t>n</w:t>
      </w:r>
      <w:r w:rsidRPr="00374C1A">
        <w:rPr>
          <w:bCs/>
        </w:rPr>
        <w:t>hà nước. Đài Truyền hình Việt Nam (VTV) cũng xác nhận rằng, mặc dù đã nỗ lực yêu cầu gỡ bỏ nội dung xâm phạm, nhưng do đặc thù môi trường số với tốc độ lan truyền nhanh và phạm vi rộng, công tác bảo vệ quyền vẫn gặp nhiều thách thức.</w:t>
      </w:r>
    </w:p>
    <w:p w14:paraId="266CFB59" w14:textId="0F51E136" w:rsidR="00374C1A" w:rsidRPr="00374C1A" w:rsidRDefault="00374C1A" w:rsidP="004271E8">
      <w:pPr>
        <w:tabs>
          <w:tab w:val="right" w:leader="dot" w:pos="8640"/>
        </w:tabs>
        <w:spacing w:line="240" w:lineRule="auto"/>
        <w:ind w:firstLine="709"/>
        <w:jc w:val="both"/>
        <w:rPr>
          <w:bCs/>
        </w:rPr>
      </w:pPr>
      <w:r w:rsidRPr="00374C1A">
        <w:rPr>
          <w:bCs/>
        </w:rPr>
        <w:t xml:space="preserve">- Kiểm soát hàng hóa xuất nhập khẩu liên quan đến </w:t>
      </w:r>
      <w:r w:rsidR="00806C29">
        <w:rPr>
          <w:bCs/>
        </w:rPr>
        <w:t>QTG, QLQ</w:t>
      </w:r>
      <w:r w:rsidRPr="00374C1A">
        <w:rPr>
          <w:bCs/>
        </w:rPr>
        <w:t xml:space="preserve">; thủ tục chủ động tạm dừng làm thủ tục hải quan </w:t>
      </w:r>
    </w:p>
    <w:p w14:paraId="3DF35941" w14:textId="4E29EDC8" w:rsidR="00374C1A" w:rsidRPr="00374C1A" w:rsidRDefault="00374C1A" w:rsidP="004271E8">
      <w:pPr>
        <w:tabs>
          <w:tab w:val="right" w:leader="dot" w:pos="8640"/>
        </w:tabs>
        <w:spacing w:line="240" w:lineRule="auto"/>
        <w:ind w:firstLine="709"/>
        <w:jc w:val="both"/>
        <w:rPr>
          <w:bCs/>
        </w:rPr>
      </w:pPr>
      <w:r w:rsidRPr="00374C1A">
        <w:rPr>
          <w:bCs/>
        </w:rPr>
        <w:t xml:space="preserve">Công tác kiểm soát biên giới đối với hàng hóa liên quan đến </w:t>
      </w:r>
      <w:r w:rsidR="00806C29">
        <w:rPr>
          <w:bCs/>
        </w:rPr>
        <w:t>QTG, QLQ</w:t>
      </w:r>
      <w:r w:rsidRPr="00374C1A">
        <w:rPr>
          <w:bCs/>
        </w:rPr>
        <w:t xml:space="preserve"> được thực hiện bài bản dưới sự chỉ đạo của Bộ Tài chính và sự phối hợp của các lực lượng chức năng địa phương. Hàng năm, Bộ Tài chính đều xây dựng các kế hoạch về kiểm soát chống buôn lậu hàng giả, hàng hóa giả mạo về sở hữu trí tuệ và hàng xâm phạm quyền, bao gồm cả </w:t>
      </w:r>
      <w:r w:rsidR="00806C29">
        <w:rPr>
          <w:bCs/>
        </w:rPr>
        <w:t>QTG, QLQ</w:t>
      </w:r>
      <w:r w:rsidRPr="00374C1A">
        <w:rPr>
          <w:bCs/>
        </w:rPr>
        <w:t>. Trên cơ sở đó, các Chi cục Hải quan khu vực đã ban hành các văn bản chỉ đạo và triển khai đồng bộ các giải pháp chống vi phạm ngay tại cửa khẩu.</w:t>
      </w:r>
    </w:p>
    <w:p w14:paraId="3BB3D6E0" w14:textId="3BC1CEC2" w:rsidR="00374C1A" w:rsidRPr="00374C1A" w:rsidRDefault="00374C1A" w:rsidP="004271E8">
      <w:pPr>
        <w:tabs>
          <w:tab w:val="right" w:leader="dot" w:pos="8640"/>
        </w:tabs>
        <w:spacing w:line="240" w:lineRule="auto"/>
        <w:ind w:firstLine="709"/>
        <w:jc w:val="both"/>
        <w:rPr>
          <w:bCs/>
        </w:rPr>
      </w:pPr>
      <w:r w:rsidRPr="00374C1A">
        <w:rPr>
          <w:bCs/>
        </w:rPr>
        <w:t xml:space="preserve">Về việc thực hiện các thủ tục hải quan, cơ chế chủ động tạm dừng làm thủ tục hải quan đã được kích hoạt và đi vào thực tiễn với những số liệu cụ thể. </w:t>
      </w:r>
      <w:r w:rsidR="00D522EA">
        <w:rPr>
          <w:bCs/>
        </w:rPr>
        <w:t>Như đã thông tin,</w:t>
      </w:r>
      <w:r w:rsidRPr="00374C1A">
        <w:rPr>
          <w:bCs/>
        </w:rPr>
        <w:t xml:space="preserve"> từ năm 2024 đến 2025, Cục Hải quan đã chấp nhận 02 </w:t>
      </w:r>
      <w:r w:rsidR="00806C29">
        <w:rPr>
          <w:bCs/>
        </w:rPr>
        <w:t>đ</w:t>
      </w:r>
      <w:r w:rsidRPr="00374C1A">
        <w:rPr>
          <w:bCs/>
        </w:rPr>
        <w:t xml:space="preserve">ơn đề nghị liên quan đến Giấy chứng nhận đăng ký quyền tác giả cho tác phẩm mỹ thuật ứng dụng. Đây là bước đi quan trọng giúp cơ quan hải quan có dữ liệu để chủ động nhận diện và ngăn chặn hàng hóa vi phạm. Tuy nhiên, tính đến thời điểm báo cáo, Bộ Tài chính chưa ghi nhận vụ việc vi phạm nào đối với hàng hóa xuất khẩu, nhập khẩu liên quan trực tiếp đến </w:t>
      </w:r>
      <w:r w:rsidR="00806C29">
        <w:rPr>
          <w:bCs/>
        </w:rPr>
        <w:t>QTG, QLQ</w:t>
      </w:r>
      <w:r w:rsidRPr="00374C1A">
        <w:rPr>
          <w:bCs/>
        </w:rPr>
        <w:t>.</w:t>
      </w:r>
    </w:p>
    <w:p w14:paraId="7D47150E" w14:textId="288B7E30" w:rsidR="00374C1A" w:rsidRPr="00806C29" w:rsidRDefault="00374C1A" w:rsidP="004271E8">
      <w:pPr>
        <w:tabs>
          <w:tab w:val="right" w:leader="dot" w:pos="8640"/>
        </w:tabs>
        <w:spacing w:line="240" w:lineRule="auto"/>
        <w:ind w:firstLine="709"/>
        <w:jc w:val="both"/>
        <w:rPr>
          <w:bCs/>
          <w:spacing w:val="-2"/>
        </w:rPr>
      </w:pPr>
      <w:r w:rsidRPr="00806C29">
        <w:rPr>
          <w:bCs/>
          <w:spacing w:val="-2"/>
        </w:rPr>
        <w:lastRenderedPageBreak/>
        <w:t xml:space="preserve">Tại các địa phương, sự phối hợp giữa cơ quan văn hóa và lực lượng kiểm soát biên giới, quản lý thị trường được duy trì thường xuyên. UBND tỉnh Điện Biên cho biết Sở Văn hóa, Thể thao và Du lịch đã phối hợp với các cơ quan chức năng liên quan thực hiện kiểm soát các loại hàng hóa xuất nhập khẩu có liên quan đến </w:t>
      </w:r>
      <w:r w:rsidR="00806C29" w:rsidRPr="00806C29">
        <w:rPr>
          <w:bCs/>
          <w:spacing w:val="-2"/>
        </w:rPr>
        <w:t>QTG</w:t>
      </w:r>
      <w:r w:rsidRPr="00806C29">
        <w:rPr>
          <w:bCs/>
          <w:spacing w:val="-2"/>
        </w:rPr>
        <w:t xml:space="preserve">, đảm bảo đúng quy định. Tương tự, UBND tỉnh Vĩnh Long đã chỉ đạo Sở Công Thương phối hợp với Chi cục Hải quan và các cơ quan chức năng tăng cường công tác quản lý thị trường, thường xuyên theo dõi, cập nhật thông tin và nắm bắt tình hình để có phương án tổ chức kiểm tra, xử lý kịp thời khi phát hiện dấu hiệu vi phạm, ngăn chặn hàng hóa xuất nhập khẩu vi phạm pháp luật về </w:t>
      </w:r>
      <w:r w:rsidR="00806C29" w:rsidRPr="00806C29">
        <w:rPr>
          <w:bCs/>
          <w:spacing w:val="-2"/>
        </w:rPr>
        <w:t>QTG</w:t>
      </w:r>
      <w:r w:rsidRPr="00806C29">
        <w:rPr>
          <w:bCs/>
          <w:spacing w:val="-2"/>
        </w:rPr>
        <w:t>. Những nỗ lực này đã góp phần tạo nên một "màng lọc" hiệu quả, ngăn chặn sự xâm nhập của các sản phẩm vi phạm bản quyền vào thị trường nội địa, đồng thời bảo vệ uy tín của hàng hóa Việt Nam trên trường quốc tế.</w:t>
      </w:r>
    </w:p>
    <w:p w14:paraId="72A07A61" w14:textId="7B0E4256" w:rsidR="00705298" w:rsidRPr="00806C29" w:rsidRDefault="00705298" w:rsidP="004271E8">
      <w:pPr>
        <w:tabs>
          <w:tab w:val="right" w:leader="dot" w:pos="8640"/>
        </w:tabs>
        <w:spacing w:line="240" w:lineRule="auto"/>
        <w:ind w:firstLine="709"/>
        <w:jc w:val="both"/>
        <w:rPr>
          <w:b/>
          <w:i/>
        </w:rPr>
      </w:pPr>
      <w:r w:rsidRPr="00806C29">
        <w:rPr>
          <w:b/>
          <w:i/>
        </w:rPr>
        <w:t>2.</w:t>
      </w:r>
      <w:r w:rsidR="007C43B7" w:rsidRPr="00806C29">
        <w:rPr>
          <w:b/>
          <w:i/>
        </w:rPr>
        <w:t>3</w:t>
      </w:r>
      <w:r w:rsidRPr="00806C29">
        <w:rPr>
          <w:b/>
          <w:i/>
        </w:rPr>
        <w:t xml:space="preserve">. Về các hoạt động hỗ trợ, bổ trợ về </w:t>
      </w:r>
      <w:r w:rsidR="00553A48" w:rsidRPr="00806C29">
        <w:rPr>
          <w:b/>
          <w:i/>
        </w:rPr>
        <w:t>quyền tác giả, quyền liên quan</w:t>
      </w:r>
    </w:p>
    <w:p w14:paraId="725CC2A1" w14:textId="7E795D95" w:rsidR="00DF444D" w:rsidRPr="00AD62D0" w:rsidRDefault="00DF444D" w:rsidP="004271E8">
      <w:pPr>
        <w:tabs>
          <w:tab w:val="right" w:leader="dot" w:pos="8640"/>
        </w:tabs>
        <w:spacing w:line="240" w:lineRule="auto"/>
        <w:ind w:firstLine="709"/>
        <w:jc w:val="both"/>
        <w:rPr>
          <w:bCs/>
          <w:szCs w:val="28"/>
        </w:rPr>
      </w:pPr>
      <w:r w:rsidRPr="00AD62D0">
        <w:rPr>
          <w:bCs/>
          <w:szCs w:val="28"/>
        </w:rPr>
        <w:t xml:space="preserve">- Tổ chức đại diện tập thể </w:t>
      </w:r>
      <w:r w:rsidR="00806C29">
        <w:rPr>
          <w:bCs/>
        </w:rPr>
        <w:t>QTG, QLQ</w:t>
      </w:r>
    </w:p>
    <w:p w14:paraId="7A6498CE" w14:textId="12D86BF2" w:rsidR="00DF444D" w:rsidRPr="00AD62D0" w:rsidRDefault="00DF444D" w:rsidP="004271E8">
      <w:pPr>
        <w:tabs>
          <w:tab w:val="right" w:leader="dot" w:pos="8640"/>
        </w:tabs>
        <w:spacing w:line="240" w:lineRule="auto"/>
        <w:ind w:firstLine="709"/>
        <w:jc w:val="both"/>
        <w:rPr>
          <w:bCs/>
          <w:szCs w:val="28"/>
        </w:rPr>
      </w:pPr>
      <w:r w:rsidRPr="00AD62D0">
        <w:rPr>
          <w:bCs/>
          <w:szCs w:val="28"/>
        </w:rPr>
        <w:t xml:space="preserve">Hoạt động của các tổ chức đại diện tập thể quyền (CMOs) đóng vai trò </w:t>
      </w:r>
      <w:r w:rsidR="00806C29">
        <w:rPr>
          <w:bCs/>
          <w:szCs w:val="28"/>
        </w:rPr>
        <w:t>quan trọng trong việc quản lý, khai thác, bảo vệ quyền</w:t>
      </w:r>
      <w:r w:rsidRPr="00AD62D0">
        <w:rPr>
          <w:bCs/>
          <w:szCs w:val="28"/>
        </w:rPr>
        <w:t xml:space="preserve">, là cầu nối giúp thực thi các quyền tài sản một cách tập trung và chuyên nghiệp. Nghị định số 17/2023/NĐ-CP đã tạo hành lang pháp lý minh bạch cho các tổ chức này, đặc biệt là thông qua việc cụ thể hóa các quy định về biểu mức thu và phân chia tiền bản quyền. </w:t>
      </w:r>
    </w:p>
    <w:p w14:paraId="36D5062A" w14:textId="214A6C03" w:rsidR="00DF444D" w:rsidRPr="00AD62D0" w:rsidRDefault="00DF444D" w:rsidP="004271E8">
      <w:pPr>
        <w:tabs>
          <w:tab w:val="right" w:leader="dot" w:pos="8640"/>
        </w:tabs>
        <w:spacing w:line="240" w:lineRule="auto"/>
        <w:ind w:firstLine="709"/>
        <w:jc w:val="both"/>
        <w:rPr>
          <w:bCs/>
          <w:szCs w:val="28"/>
        </w:rPr>
      </w:pPr>
      <w:r w:rsidRPr="00AD62D0">
        <w:rPr>
          <w:bCs/>
          <w:szCs w:val="28"/>
        </w:rPr>
        <w:t xml:space="preserve">Các tổ chức đại diện tập thể </w:t>
      </w:r>
      <w:r w:rsidR="00806C29">
        <w:rPr>
          <w:bCs/>
        </w:rPr>
        <w:t>QTG, QLQ</w:t>
      </w:r>
      <w:r w:rsidR="00806C29" w:rsidRPr="00374C1A">
        <w:rPr>
          <w:bCs/>
        </w:rPr>
        <w:t xml:space="preserve"> </w:t>
      </w:r>
      <w:r w:rsidRPr="00AD62D0">
        <w:rPr>
          <w:bCs/>
          <w:szCs w:val="28"/>
        </w:rPr>
        <w:t>được thành lập và hoạt động theo quy định pháp luật về hội. Bộ Nội vụ là cơ quan giúp Chính phủ thống nhất quản lý nhà nước về hội trong phạm vi cả nước. Hiện nay, tại Việt Nam có 6 tổ chức đại diện tập thể quyền tác giả, quyền liên quan được thành lập và hoạt động, bao gồm: Trung tâm Bảo vệ quyền tác giả âm nhạc Việt Nam - VCPMC (thành lập năm 2002), Hiệp hội Công nghiệp ghi âm Việt Nam - RIAV (năm 2003), Trung tâm Quyền tác giả văn học Việt Nam - VLCC (năm 2004), Hiệp hội Quyền sao chép Việt Nam - VIETRO (năm 2010), Hội Bảo vệ quyền của nghệ sĩ biểu diễn âm nhạc Việt Nam - APPA (năm 2015), Hội bảo vệ quyền tác phẩm điện ảnh và phim truyền hình Việt Nam - VAFC (năm 2019).</w:t>
      </w:r>
    </w:p>
    <w:p w14:paraId="255A44DD" w14:textId="04F6404D" w:rsidR="00DF444D" w:rsidRPr="00AD62D0" w:rsidRDefault="00DF444D" w:rsidP="004271E8">
      <w:pPr>
        <w:tabs>
          <w:tab w:val="right" w:leader="dot" w:pos="8640"/>
        </w:tabs>
        <w:spacing w:line="240" w:lineRule="auto"/>
        <w:ind w:firstLine="709"/>
        <w:jc w:val="both"/>
        <w:rPr>
          <w:bCs/>
          <w:szCs w:val="28"/>
        </w:rPr>
      </w:pPr>
      <w:r w:rsidRPr="00AD62D0">
        <w:rPr>
          <w:bCs/>
          <w:szCs w:val="28"/>
        </w:rPr>
        <w:t>Bộ Văn hóa, Thể thao và Du lịch hướng dẫn, thông tin nghiệp vụ, đôn đốc báo cáo của các tổ chức đại diện tập thể quyền tác giả, quyền liên quan theo Luật Sở hữu trí tuệ, Nghị định số 17/2023/NĐ-CP, Thông tư số 14/2022/TT-BVHTTDL ngày 14/12/2022 quy định về chế độ báo cáo và quản lý, sử dụng, khai thác hệ thống thông tin báo cáo của Bộ Văn hóa, Thể thao và Du lịch và các văn bản có liên quan; góp ý đối với các sửa đổi Điều lệ của các tổ chức này theo đề nghị của Bộ Nội vụ.</w:t>
      </w:r>
    </w:p>
    <w:p w14:paraId="430F2396" w14:textId="58420741" w:rsidR="00DF444D" w:rsidRPr="00AD62D0" w:rsidRDefault="00DF444D" w:rsidP="004271E8">
      <w:pPr>
        <w:tabs>
          <w:tab w:val="right" w:leader="dot" w:pos="8640"/>
        </w:tabs>
        <w:spacing w:line="240" w:lineRule="auto"/>
        <w:ind w:firstLine="709"/>
        <w:jc w:val="both"/>
        <w:rPr>
          <w:bCs/>
          <w:szCs w:val="28"/>
        </w:rPr>
      </w:pPr>
      <w:r w:rsidRPr="00AD62D0">
        <w:rPr>
          <w:bCs/>
          <w:szCs w:val="28"/>
        </w:rPr>
        <w:t xml:space="preserve">Trong các tổ chức đại diện tập thể quyền tác giả, quyền liên quan, Trung tâm Bảo vệ quyền tác giả âm nhạc Việt Nam (VCPMC), đơn vị đang đại diện cho hơn 7.200 tác giả trong nước và hàng triệu tác giả quốc tế, đã tích cực áp dụng các biện pháp công nghệ để rà soát, phát hiện vi phạm và thực hiện thu tiền bản quyền. VCPMC là tổ chức có số lượng hội viên, số lượng tác phẩm ủy </w:t>
      </w:r>
      <w:r w:rsidRPr="00AD62D0">
        <w:rPr>
          <w:bCs/>
          <w:szCs w:val="28"/>
        </w:rPr>
        <w:lastRenderedPageBreak/>
        <w:t xml:space="preserve">quyền, số tiền bản quyền thu được từ việc khai thác sử dụng quyền đối với tác phẩm, và cũng là tổ chức đi đầu trong việc ứng dụng công nghệ thông tin để đo đếm số lượng, số lượt sử dụng tác phẩm âm nhạc được khai thác trên môi trường Internet và mạng viễn thông khác, làm cơ sở để đàm phán cấp phép thu tiền sử dụng tác phẩm âm nhạc. Ba tổ chức đại diện tập thể quyền tác giả, quyền liên quan là Trung tâm Bảo vệ quyền tác giả âm nhạc Việt Nam - VCPMC, Hiệp hội Công nghiệp ghi </w:t>
      </w:r>
      <w:r w:rsidRPr="00AD62D0">
        <w:rPr>
          <w:rFonts w:hint="eastAsia"/>
          <w:bCs/>
          <w:szCs w:val="28"/>
        </w:rPr>
        <w:t>â</w:t>
      </w:r>
      <w:r w:rsidRPr="00AD62D0">
        <w:rPr>
          <w:bCs/>
          <w:szCs w:val="28"/>
        </w:rPr>
        <w:t xml:space="preserve">m Việt Nam - RIAV và Hội Bảo vệ quyền của nghệ sĩ biểu diễn âm nhạc Việt Nam - APPA ký kết và triển khai Chương trình phối hợp, trong đó thống nhất ủy quyền cho VCPMC đàm phán, thu tiền </w:t>
      </w:r>
      <w:r w:rsidR="00806C29">
        <w:rPr>
          <w:bCs/>
          <w:szCs w:val="28"/>
        </w:rPr>
        <w:t>bản quyền</w:t>
      </w:r>
      <w:r w:rsidRPr="00AD62D0">
        <w:rPr>
          <w:bCs/>
          <w:szCs w:val="28"/>
        </w:rPr>
        <w:t xml:space="preserve"> từ việc khai thác, sử dụng bản ghi âm, ghi hình tác phẩm âm nhạc.</w:t>
      </w:r>
    </w:p>
    <w:p w14:paraId="70595D5D" w14:textId="4081D777" w:rsidR="00DF444D" w:rsidRPr="00AD62D0" w:rsidRDefault="00DF444D" w:rsidP="004271E8">
      <w:pPr>
        <w:tabs>
          <w:tab w:val="right" w:leader="dot" w:pos="8640"/>
        </w:tabs>
        <w:spacing w:line="240" w:lineRule="auto"/>
        <w:ind w:firstLine="709"/>
        <w:jc w:val="both"/>
        <w:rPr>
          <w:bCs/>
          <w:szCs w:val="28"/>
        </w:rPr>
      </w:pPr>
      <w:r w:rsidRPr="00AD62D0">
        <w:rPr>
          <w:bCs/>
          <w:szCs w:val="28"/>
        </w:rPr>
        <w:t xml:space="preserve">Tại địa phương, CMOs </w:t>
      </w:r>
      <w:r w:rsidR="00806C29">
        <w:rPr>
          <w:bCs/>
          <w:szCs w:val="28"/>
        </w:rPr>
        <w:t>phối hợp với</w:t>
      </w:r>
      <w:r w:rsidRPr="00AD62D0">
        <w:rPr>
          <w:bCs/>
          <w:szCs w:val="28"/>
        </w:rPr>
        <w:t xml:space="preserve"> các cơ quan như Đài Phát thanh và Truyền hình Đồng Nai thực hiện nghĩa vụ bản quyền cho một khối lượng tác phẩm khổng lồ, lên tới hơn 13.600 tác phẩm âm nhạc trên sóng phát thanh và gần 28.000 tác phẩm trên sóng truyền hình hằng năm. Việc áp dụng biểu mức và phương thức thanh toán theo khung quy định mới giúp xóa bỏ tình trạng thỏa thuận thiếu căn cứ, bảo vệ quyền lợi chính đáng của tác giả khi tác phẩm được sử dụng trong kinh doanh.</w:t>
      </w:r>
    </w:p>
    <w:p w14:paraId="0306F92A" w14:textId="61160976" w:rsidR="00DF444D" w:rsidRPr="00AD62D0" w:rsidRDefault="00DF444D" w:rsidP="004271E8">
      <w:pPr>
        <w:tabs>
          <w:tab w:val="right" w:leader="dot" w:pos="8640"/>
        </w:tabs>
        <w:spacing w:line="240" w:lineRule="auto"/>
        <w:ind w:firstLine="709"/>
        <w:jc w:val="both"/>
        <w:rPr>
          <w:bCs/>
          <w:szCs w:val="28"/>
        </w:rPr>
      </w:pPr>
      <w:r w:rsidRPr="00AD62D0">
        <w:rPr>
          <w:bCs/>
          <w:szCs w:val="28"/>
        </w:rPr>
        <w:t xml:space="preserve">- Tổ chức tư vấn, dịch vụ </w:t>
      </w:r>
      <w:r w:rsidR="00806C29">
        <w:rPr>
          <w:bCs/>
        </w:rPr>
        <w:t>QTG, QLQ</w:t>
      </w:r>
    </w:p>
    <w:p w14:paraId="11EC0FA3" w14:textId="1067F9CC" w:rsidR="00DF444D" w:rsidRPr="00AD62D0" w:rsidRDefault="00DF444D" w:rsidP="004271E8">
      <w:pPr>
        <w:tabs>
          <w:tab w:val="right" w:leader="dot" w:pos="8640"/>
        </w:tabs>
        <w:spacing w:line="240" w:lineRule="auto"/>
        <w:ind w:firstLine="709"/>
        <w:jc w:val="both"/>
        <w:rPr>
          <w:bCs/>
          <w:szCs w:val="28"/>
        </w:rPr>
      </w:pPr>
      <w:r w:rsidRPr="00AD62D0">
        <w:rPr>
          <w:bCs/>
          <w:szCs w:val="28"/>
        </w:rPr>
        <w:t xml:space="preserve">Hệ thống các tổ chức tư vấn và dịch vụ </w:t>
      </w:r>
      <w:r w:rsidR="00806C29">
        <w:rPr>
          <w:bCs/>
        </w:rPr>
        <w:t>QTG, QLQ</w:t>
      </w:r>
      <w:r w:rsidRPr="00AD62D0">
        <w:rPr>
          <w:bCs/>
          <w:szCs w:val="28"/>
        </w:rPr>
        <w:t xml:space="preserve"> đã trở thành một bộ phận bổ trợ không thể thiếu, giúp các chủ thể quyền tiếp cận các thủ tục pháp lý một cách thuận tiện. Sự chuyên nghiệp hóa của đội ngũ tư vấn viên giúp các tác giả hiểu rõ hơn về quyền nhân thân và quyền tài sản, đồng thời hỗ trợ các doanh nghiệp như Viettel trong việc xây dựng các quy trình bảo vệ tài sản trí tuệ nội bộ ngay từ khâu sáng tạo đến khi nhận giấy chứng nhận. Tuy nhiên, tại một số đơn vị, vai trò của tổ chức tư vấn vẫn cần được đẩy mạnh hơn để khắc phục tâm lý lúng túng khi thực hiện các thủ tục chuyển nhượng quyền hoặc định giá tài sản trí tuệ vô hình.</w:t>
      </w:r>
    </w:p>
    <w:p w14:paraId="28208E73" w14:textId="5D3687DE" w:rsidR="00DF444D" w:rsidRPr="00AD62D0" w:rsidRDefault="00DF444D" w:rsidP="004271E8">
      <w:pPr>
        <w:tabs>
          <w:tab w:val="right" w:leader="dot" w:pos="8640"/>
        </w:tabs>
        <w:spacing w:line="240" w:lineRule="auto"/>
        <w:ind w:firstLine="709"/>
        <w:jc w:val="both"/>
        <w:rPr>
          <w:bCs/>
          <w:szCs w:val="28"/>
        </w:rPr>
      </w:pPr>
      <w:r w:rsidRPr="00AD62D0">
        <w:rPr>
          <w:bCs/>
          <w:szCs w:val="28"/>
        </w:rPr>
        <w:t xml:space="preserve">- Giám định </w:t>
      </w:r>
      <w:r w:rsidR="00806C29">
        <w:rPr>
          <w:bCs/>
        </w:rPr>
        <w:t>QTG, QLQ</w:t>
      </w:r>
    </w:p>
    <w:p w14:paraId="04058808" w14:textId="442E84B7" w:rsidR="00DF444D" w:rsidRPr="00AD62D0" w:rsidRDefault="00DF444D" w:rsidP="004271E8">
      <w:pPr>
        <w:tabs>
          <w:tab w:val="right" w:leader="dot" w:pos="8640"/>
        </w:tabs>
        <w:spacing w:line="240" w:lineRule="auto"/>
        <w:ind w:firstLine="709"/>
        <w:jc w:val="both"/>
        <w:rPr>
          <w:bCs/>
          <w:szCs w:val="28"/>
        </w:rPr>
      </w:pPr>
      <w:r w:rsidRPr="00AD62D0">
        <w:rPr>
          <w:bCs/>
          <w:szCs w:val="28"/>
        </w:rPr>
        <w:t xml:space="preserve">Hoạt động giám định </w:t>
      </w:r>
      <w:r w:rsidR="00806C29">
        <w:rPr>
          <w:bCs/>
        </w:rPr>
        <w:t>QTG, QLQ</w:t>
      </w:r>
      <w:r w:rsidR="00806C29" w:rsidRPr="00374C1A">
        <w:rPr>
          <w:bCs/>
        </w:rPr>
        <w:t xml:space="preserve"> </w:t>
      </w:r>
      <w:r w:rsidRPr="00AD62D0">
        <w:rPr>
          <w:bCs/>
          <w:szCs w:val="28"/>
        </w:rPr>
        <w:t xml:space="preserve">là công cụ bổ trợ </w:t>
      </w:r>
      <w:r w:rsidR="00806C29">
        <w:rPr>
          <w:bCs/>
          <w:szCs w:val="28"/>
        </w:rPr>
        <w:t>pháp lý</w:t>
      </w:r>
      <w:r w:rsidRPr="00AD62D0">
        <w:rPr>
          <w:bCs/>
          <w:szCs w:val="28"/>
        </w:rPr>
        <w:t xml:space="preserve"> quan trọng để xác định tính chất và mức độ xâm phạm trong các vụ việc phức tạp. Nghị định số 17/2023/NĐ-CP đã hoàn thiện khung pháp lý về quyền và nghĩa vụ của các tổ chức giám định, đảm bảo tính khách quan và khoa học trong các bản kết luận chuyên môn. Điều này đặc biệt có ý nghĩa trong các vụ án dân sự mà VCPMC hay các doanh nghiệp viễn thông tham gia, khi việc xác định thiệt hại thực tế thường gặp khó khăn do tính định tính của tài sản trí tuệ. </w:t>
      </w:r>
    </w:p>
    <w:p w14:paraId="516E20D2" w14:textId="288C2E4B" w:rsidR="00DF444D" w:rsidRPr="00AD62D0" w:rsidRDefault="00DF444D" w:rsidP="004271E8">
      <w:pPr>
        <w:tabs>
          <w:tab w:val="right" w:leader="dot" w:pos="8640"/>
        </w:tabs>
        <w:spacing w:line="240" w:lineRule="auto"/>
        <w:ind w:firstLine="709"/>
        <w:jc w:val="both"/>
        <w:rPr>
          <w:bCs/>
          <w:szCs w:val="28"/>
        </w:rPr>
      </w:pPr>
      <w:r w:rsidRPr="00AD62D0">
        <w:rPr>
          <w:bCs/>
          <w:szCs w:val="28"/>
        </w:rPr>
        <w:t xml:space="preserve">Trung tâm Bảo vệ bản quyền Việt Nam là </w:t>
      </w:r>
      <w:r w:rsidRPr="00AD62D0">
        <w:rPr>
          <w:rFonts w:hint="eastAsia"/>
          <w:bCs/>
          <w:szCs w:val="28"/>
        </w:rPr>
        <w:t>đ</w:t>
      </w:r>
      <w:r w:rsidRPr="00AD62D0">
        <w:rPr>
          <w:rFonts w:hint="cs"/>
          <w:bCs/>
          <w:szCs w:val="28"/>
        </w:rPr>
        <w:t>ơ</w:t>
      </w:r>
      <w:r w:rsidRPr="00AD62D0">
        <w:rPr>
          <w:bCs/>
          <w:szCs w:val="28"/>
        </w:rPr>
        <w:t>n vị sự nghiệp công lập trực thuộc Cục Bản quyền tác giả, thực hiện chức n</w:t>
      </w:r>
      <w:r w:rsidRPr="00AD62D0">
        <w:rPr>
          <w:rFonts w:hint="eastAsia"/>
          <w:bCs/>
          <w:szCs w:val="28"/>
        </w:rPr>
        <w:t>ă</w:t>
      </w:r>
      <w:r w:rsidRPr="00AD62D0">
        <w:rPr>
          <w:bCs/>
          <w:szCs w:val="28"/>
        </w:rPr>
        <w:t xml:space="preserve">ng cung cấp một số dịch vụ công trong </w:t>
      </w:r>
      <w:r w:rsidRPr="00AD62D0">
        <w:rPr>
          <w:rFonts w:hint="eastAsia"/>
          <w:bCs/>
          <w:szCs w:val="28"/>
        </w:rPr>
        <w:t>đó</w:t>
      </w:r>
      <w:r w:rsidRPr="00AD62D0">
        <w:rPr>
          <w:bCs/>
          <w:szCs w:val="28"/>
        </w:rPr>
        <w:t xml:space="preserve"> có hoạt </w:t>
      </w:r>
      <w:r w:rsidRPr="00AD62D0">
        <w:rPr>
          <w:rFonts w:hint="eastAsia"/>
          <w:bCs/>
          <w:szCs w:val="28"/>
        </w:rPr>
        <w:t>đ</w:t>
      </w:r>
      <w:r w:rsidRPr="00AD62D0">
        <w:rPr>
          <w:bCs/>
          <w:szCs w:val="28"/>
        </w:rPr>
        <w:t xml:space="preserve">ộng giám </w:t>
      </w:r>
      <w:r w:rsidRPr="00AD62D0">
        <w:rPr>
          <w:rFonts w:hint="eastAsia"/>
          <w:bCs/>
          <w:szCs w:val="28"/>
        </w:rPr>
        <w:t>đ</w:t>
      </w:r>
      <w:r w:rsidRPr="00AD62D0">
        <w:rPr>
          <w:bCs/>
          <w:szCs w:val="28"/>
        </w:rPr>
        <w:t xml:space="preserve">ịnh; hỗ trợ hoạt </w:t>
      </w:r>
      <w:r w:rsidRPr="00AD62D0">
        <w:rPr>
          <w:rFonts w:hint="eastAsia"/>
          <w:bCs/>
          <w:szCs w:val="28"/>
        </w:rPr>
        <w:t>đ</w:t>
      </w:r>
      <w:r w:rsidRPr="00AD62D0">
        <w:rPr>
          <w:bCs/>
          <w:szCs w:val="28"/>
        </w:rPr>
        <w:t>ộng quản lý nhà n</w:t>
      </w:r>
      <w:r w:rsidRPr="00AD62D0">
        <w:rPr>
          <w:rFonts w:hint="cs"/>
          <w:bCs/>
          <w:szCs w:val="28"/>
        </w:rPr>
        <w:t>ư</w:t>
      </w:r>
      <w:r w:rsidRPr="00AD62D0">
        <w:rPr>
          <w:bCs/>
          <w:szCs w:val="28"/>
        </w:rPr>
        <w:t xml:space="preserve">ớc và thực thi </w:t>
      </w:r>
      <w:r w:rsidR="00806C29">
        <w:rPr>
          <w:bCs/>
        </w:rPr>
        <w:t>QTG, QLQ</w:t>
      </w:r>
      <w:r w:rsidRPr="00AD62D0">
        <w:rPr>
          <w:bCs/>
          <w:szCs w:val="28"/>
        </w:rPr>
        <w:t>; t</w:t>
      </w:r>
      <w:r w:rsidRPr="00AD62D0">
        <w:rPr>
          <w:rFonts w:hint="cs"/>
          <w:bCs/>
          <w:szCs w:val="28"/>
        </w:rPr>
        <w:t>ư</w:t>
      </w:r>
      <w:r w:rsidRPr="00AD62D0">
        <w:rPr>
          <w:bCs/>
          <w:szCs w:val="28"/>
        </w:rPr>
        <w:t xml:space="preserve"> vấn, hỗ trợ bảo vệ bản quyền cho các tổ chức, cá nhân theo quy định của Nghị định số 17/2023/NĐ-CP. Từ khi thành lập vào n</w:t>
      </w:r>
      <w:r w:rsidRPr="00AD62D0">
        <w:rPr>
          <w:rFonts w:hint="eastAsia"/>
          <w:bCs/>
          <w:szCs w:val="28"/>
        </w:rPr>
        <w:t>ă</w:t>
      </w:r>
      <w:r w:rsidRPr="00AD62D0">
        <w:rPr>
          <w:bCs/>
          <w:szCs w:val="28"/>
        </w:rPr>
        <w:t xml:space="preserve">m 2016 </w:t>
      </w:r>
      <w:r w:rsidRPr="00AD62D0">
        <w:rPr>
          <w:rFonts w:hint="eastAsia"/>
          <w:bCs/>
          <w:szCs w:val="28"/>
        </w:rPr>
        <w:t>đ</w:t>
      </w:r>
      <w:r w:rsidRPr="00AD62D0">
        <w:rPr>
          <w:bCs/>
          <w:szCs w:val="28"/>
        </w:rPr>
        <w:t xml:space="preserve">ến nay, Trung tâm </w:t>
      </w:r>
      <w:r w:rsidRPr="00AD62D0">
        <w:rPr>
          <w:rFonts w:hint="eastAsia"/>
          <w:bCs/>
          <w:szCs w:val="28"/>
        </w:rPr>
        <w:t>đã</w:t>
      </w:r>
      <w:r w:rsidRPr="00AD62D0">
        <w:rPr>
          <w:bCs/>
          <w:szCs w:val="28"/>
        </w:rPr>
        <w:t xml:space="preserve"> tiếp nhận và, nghiên cứu thụ lý và kết luận giám </w:t>
      </w:r>
      <w:r w:rsidRPr="00AD62D0">
        <w:rPr>
          <w:rFonts w:hint="eastAsia"/>
          <w:bCs/>
          <w:szCs w:val="28"/>
        </w:rPr>
        <w:t>đ</w:t>
      </w:r>
      <w:r w:rsidRPr="00AD62D0">
        <w:rPr>
          <w:bCs/>
          <w:szCs w:val="28"/>
        </w:rPr>
        <w:t>ịnh 75 vụ việc. Về c</w:t>
      </w:r>
      <w:r w:rsidRPr="00AD62D0">
        <w:rPr>
          <w:rFonts w:hint="eastAsia"/>
          <w:bCs/>
          <w:szCs w:val="28"/>
        </w:rPr>
        <w:t>á</w:t>
      </w:r>
      <w:r w:rsidRPr="00AD62D0">
        <w:rPr>
          <w:bCs/>
          <w:szCs w:val="28"/>
        </w:rPr>
        <w:t xml:space="preserve"> nhân, hiện có 04 ng</w:t>
      </w:r>
      <w:r w:rsidRPr="00AD62D0">
        <w:rPr>
          <w:rFonts w:hint="cs"/>
          <w:bCs/>
          <w:szCs w:val="28"/>
        </w:rPr>
        <w:t>ư</w:t>
      </w:r>
      <w:r w:rsidRPr="00AD62D0">
        <w:rPr>
          <w:bCs/>
          <w:szCs w:val="28"/>
        </w:rPr>
        <w:t xml:space="preserve">ời </w:t>
      </w:r>
      <w:r w:rsidRPr="00AD62D0">
        <w:rPr>
          <w:rFonts w:hint="eastAsia"/>
          <w:bCs/>
          <w:szCs w:val="28"/>
        </w:rPr>
        <w:t>đ</w:t>
      </w:r>
      <w:r w:rsidRPr="00AD62D0">
        <w:rPr>
          <w:rFonts w:hint="cs"/>
          <w:bCs/>
          <w:szCs w:val="28"/>
        </w:rPr>
        <w:t>ư</w:t>
      </w:r>
      <w:r w:rsidRPr="00AD62D0">
        <w:rPr>
          <w:bCs/>
          <w:szCs w:val="28"/>
        </w:rPr>
        <w:t xml:space="preserve">ợc cấp thẻ Giám </w:t>
      </w:r>
      <w:r w:rsidRPr="00AD62D0">
        <w:rPr>
          <w:rFonts w:hint="eastAsia"/>
          <w:bCs/>
          <w:szCs w:val="28"/>
        </w:rPr>
        <w:t>đ</w:t>
      </w:r>
      <w:r w:rsidRPr="00AD62D0">
        <w:rPr>
          <w:bCs/>
          <w:szCs w:val="28"/>
        </w:rPr>
        <w:t xml:space="preserve">ịnh viên </w:t>
      </w:r>
      <w:r w:rsidR="00806C29">
        <w:rPr>
          <w:bCs/>
        </w:rPr>
        <w:t>QTG, QLQ</w:t>
      </w:r>
      <w:r w:rsidRPr="00AD62D0">
        <w:rPr>
          <w:bCs/>
          <w:szCs w:val="28"/>
        </w:rPr>
        <w:t xml:space="preserve">, trong </w:t>
      </w:r>
      <w:r w:rsidRPr="00AD62D0">
        <w:rPr>
          <w:rFonts w:hint="eastAsia"/>
          <w:bCs/>
          <w:szCs w:val="28"/>
        </w:rPr>
        <w:t>đó</w:t>
      </w:r>
      <w:r w:rsidRPr="00AD62D0">
        <w:rPr>
          <w:bCs/>
          <w:szCs w:val="28"/>
        </w:rPr>
        <w:t xml:space="preserve"> </w:t>
      </w:r>
      <w:r w:rsidRPr="00AD62D0">
        <w:rPr>
          <w:bCs/>
          <w:szCs w:val="28"/>
        </w:rPr>
        <w:lastRenderedPageBreak/>
        <w:t>có 01 ng</w:t>
      </w:r>
      <w:r w:rsidRPr="00AD62D0">
        <w:rPr>
          <w:rFonts w:hint="cs"/>
          <w:bCs/>
          <w:szCs w:val="28"/>
        </w:rPr>
        <w:t>ư</w:t>
      </w:r>
      <w:r w:rsidRPr="00AD62D0">
        <w:rPr>
          <w:bCs/>
          <w:szCs w:val="28"/>
        </w:rPr>
        <w:t xml:space="preserve">ời hiện ký hợp </w:t>
      </w:r>
      <w:r w:rsidRPr="00AD62D0">
        <w:rPr>
          <w:rFonts w:hint="eastAsia"/>
          <w:bCs/>
          <w:szCs w:val="28"/>
        </w:rPr>
        <w:t>đ</w:t>
      </w:r>
      <w:r w:rsidRPr="00AD62D0">
        <w:rPr>
          <w:bCs/>
          <w:szCs w:val="28"/>
        </w:rPr>
        <w:t xml:space="preserve">ồng làm việc giám </w:t>
      </w:r>
      <w:r w:rsidRPr="00AD62D0">
        <w:rPr>
          <w:rFonts w:hint="eastAsia"/>
          <w:bCs/>
          <w:szCs w:val="28"/>
        </w:rPr>
        <w:t>đ</w:t>
      </w:r>
      <w:r w:rsidRPr="00AD62D0">
        <w:rPr>
          <w:bCs/>
          <w:szCs w:val="28"/>
        </w:rPr>
        <w:t>ịnh viên của Trung tâm Bảo vệ Bản quyền Việt Nam.</w:t>
      </w:r>
    </w:p>
    <w:p w14:paraId="63403B80" w14:textId="3374391F" w:rsidR="00DF444D" w:rsidRPr="00AD62D0" w:rsidRDefault="00DF444D" w:rsidP="004271E8">
      <w:pPr>
        <w:tabs>
          <w:tab w:val="right" w:leader="dot" w:pos="8640"/>
        </w:tabs>
        <w:spacing w:line="240" w:lineRule="auto"/>
        <w:ind w:firstLine="709"/>
        <w:jc w:val="both"/>
        <w:rPr>
          <w:bCs/>
          <w:szCs w:val="28"/>
        </w:rPr>
      </w:pPr>
      <w:r w:rsidRPr="00AD62D0">
        <w:rPr>
          <w:bCs/>
          <w:szCs w:val="28"/>
        </w:rPr>
        <w:t xml:space="preserve">- Đào tạo, bồi dưỡng nhân lực cho hoạt động </w:t>
      </w:r>
      <w:r w:rsidR="00806C29">
        <w:rPr>
          <w:bCs/>
        </w:rPr>
        <w:t>QTG, QLQ</w:t>
      </w:r>
      <w:r w:rsidRPr="00AD62D0">
        <w:rPr>
          <w:bCs/>
          <w:szCs w:val="28"/>
        </w:rPr>
        <w:t xml:space="preserve">; thông tin về </w:t>
      </w:r>
      <w:r w:rsidR="00806C29">
        <w:rPr>
          <w:bCs/>
        </w:rPr>
        <w:t>QTG, QLQ</w:t>
      </w:r>
    </w:p>
    <w:p w14:paraId="12518B9A" w14:textId="0B9B95B3" w:rsidR="00AD62D0" w:rsidRPr="00AD62D0" w:rsidRDefault="00DF444D" w:rsidP="004271E8">
      <w:pPr>
        <w:tabs>
          <w:tab w:val="right" w:leader="dot" w:pos="8640"/>
        </w:tabs>
        <w:spacing w:line="240" w:lineRule="auto"/>
        <w:ind w:firstLine="709"/>
        <w:jc w:val="both"/>
        <w:rPr>
          <w:bCs/>
          <w:szCs w:val="28"/>
        </w:rPr>
      </w:pPr>
      <w:r w:rsidRPr="00AD62D0">
        <w:rPr>
          <w:bCs/>
          <w:szCs w:val="28"/>
        </w:rPr>
        <w:t xml:space="preserve">Công tác đào tạo, bồi dưỡng nhân lực và phổ biến thông tin được các </w:t>
      </w:r>
      <w:r w:rsidR="00AD62D0" w:rsidRPr="00AD62D0">
        <w:rPr>
          <w:bCs/>
          <w:szCs w:val="28"/>
        </w:rPr>
        <w:t>cơ quan,</w:t>
      </w:r>
      <w:r w:rsidRPr="00AD62D0">
        <w:rPr>
          <w:bCs/>
          <w:szCs w:val="28"/>
        </w:rPr>
        <w:t xml:space="preserve"> đơn vị xem là giải pháp bền vững để nâng cao hiệu lực thực thi pháp luật. </w:t>
      </w:r>
      <w:r w:rsidR="00AD62D0" w:rsidRPr="00AD62D0">
        <w:rPr>
          <w:bCs/>
          <w:szCs w:val="28"/>
        </w:rPr>
        <w:t>Những hoạt động nổi bật có thể kể đến như:</w:t>
      </w:r>
    </w:p>
    <w:p w14:paraId="330FB4B0" w14:textId="6B4EC7DA" w:rsidR="00AD62D0" w:rsidRPr="00AD62D0" w:rsidRDefault="00AD62D0" w:rsidP="004271E8">
      <w:pPr>
        <w:tabs>
          <w:tab w:val="right" w:leader="dot" w:pos="8640"/>
        </w:tabs>
        <w:spacing w:line="240" w:lineRule="auto"/>
        <w:ind w:firstLine="709"/>
        <w:jc w:val="both"/>
        <w:rPr>
          <w:bCs/>
          <w:szCs w:val="28"/>
        </w:rPr>
      </w:pPr>
      <w:r w:rsidRPr="00AD62D0">
        <w:rPr>
          <w:bCs/>
          <w:szCs w:val="28"/>
        </w:rPr>
        <w:t>Kể từ khi Luật sửa đổi, bổ sung một số điều của Luật Sở hữu trí tuệ được ban hành, Bộ Văn hóa, Thể thao và Du lịch chủ trì, phối hợp với các cơ quan quản lý nhà nước tại trung ương và địa phương tổ chức khoảng 50 sự kiện với hàng nghìn đại biểu tham gia trực tiếp và đại biểu trực tuyến nhằm tuyên truyền, phổ biến kiến thức pháp luật về quyền tác giả, quyền liên quan tại các văn bản quy phạm pháp luật mới được ban hành như Luật Sở hữu trí tuệ (sửa đổi, bổ sung năm 2022), Nghị định số 17/2023/NĐ-CP.</w:t>
      </w:r>
      <w:r w:rsidR="00806C29">
        <w:rPr>
          <w:bCs/>
          <w:szCs w:val="28"/>
        </w:rPr>
        <w:t xml:space="preserve"> </w:t>
      </w:r>
      <w:r w:rsidRPr="00AD62D0">
        <w:rPr>
          <w:bCs/>
          <w:szCs w:val="28"/>
        </w:rPr>
        <w:t xml:space="preserve">Ngoài ra, Bộ Văn hóa, Thể thao và Du lịch phối hợp với các cơ quan thông tấn, báo chí (Đài Truyền hình Việt Nam, Truyền hình Kỹ thuật số VTC, v.v.) để triển khai tuyên truyền về quyền tác giả, quyền liên quan và công nghiệp văn hóa. </w:t>
      </w:r>
    </w:p>
    <w:p w14:paraId="6ACAAE18" w14:textId="26935532" w:rsidR="00AD62D0" w:rsidRDefault="00AD62D0" w:rsidP="004271E8">
      <w:pPr>
        <w:tabs>
          <w:tab w:val="right" w:leader="dot" w:pos="8640"/>
        </w:tabs>
        <w:spacing w:line="240" w:lineRule="auto"/>
        <w:ind w:firstLine="709"/>
        <w:jc w:val="both"/>
        <w:rPr>
          <w:bCs/>
          <w:szCs w:val="28"/>
        </w:rPr>
      </w:pPr>
      <w:r w:rsidRPr="00AD62D0">
        <w:rPr>
          <w:bCs/>
          <w:szCs w:val="28"/>
        </w:rPr>
        <w:t>Trang th</w:t>
      </w:r>
      <w:r w:rsidRPr="00AD62D0">
        <w:rPr>
          <w:rFonts w:hint="eastAsia"/>
          <w:bCs/>
          <w:szCs w:val="28"/>
        </w:rPr>
        <w:t>ô</w:t>
      </w:r>
      <w:r w:rsidRPr="00AD62D0">
        <w:rPr>
          <w:bCs/>
          <w:szCs w:val="28"/>
        </w:rPr>
        <w:t xml:space="preserve">ng tin </w:t>
      </w:r>
      <w:r w:rsidRPr="00AD62D0">
        <w:rPr>
          <w:rFonts w:hint="eastAsia"/>
          <w:bCs/>
          <w:szCs w:val="28"/>
        </w:rPr>
        <w:t>đ</w:t>
      </w:r>
      <w:r w:rsidRPr="00AD62D0">
        <w:rPr>
          <w:bCs/>
          <w:szCs w:val="28"/>
        </w:rPr>
        <w:t>iện tử của Bộ V</w:t>
      </w:r>
      <w:r w:rsidRPr="00AD62D0">
        <w:rPr>
          <w:rFonts w:hint="eastAsia"/>
          <w:bCs/>
          <w:szCs w:val="28"/>
        </w:rPr>
        <w:t>ă</w:t>
      </w:r>
      <w:r w:rsidRPr="00AD62D0">
        <w:rPr>
          <w:bCs/>
          <w:szCs w:val="28"/>
        </w:rPr>
        <w:t>n h</w:t>
      </w:r>
      <w:r w:rsidRPr="00AD62D0">
        <w:rPr>
          <w:rFonts w:hint="eastAsia"/>
          <w:bCs/>
          <w:szCs w:val="28"/>
        </w:rPr>
        <w:t>ó</w:t>
      </w:r>
      <w:r w:rsidRPr="00AD62D0">
        <w:rPr>
          <w:bCs/>
          <w:szCs w:val="28"/>
        </w:rPr>
        <w:t>a, Thể thao v</w:t>
      </w:r>
      <w:r w:rsidRPr="00AD62D0">
        <w:rPr>
          <w:rFonts w:hint="eastAsia"/>
          <w:bCs/>
          <w:szCs w:val="28"/>
        </w:rPr>
        <w:t>à</w:t>
      </w:r>
      <w:r w:rsidRPr="00AD62D0">
        <w:rPr>
          <w:bCs/>
          <w:szCs w:val="28"/>
        </w:rPr>
        <w:t xml:space="preserve"> Du lịch, trang thông tin điện tử của Cục Bản quyền tác giả (www.cov.gov.vn) th</w:t>
      </w:r>
      <w:r w:rsidRPr="00AD62D0">
        <w:rPr>
          <w:rFonts w:hint="eastAsia"/>
          <w:bCs/>
          <w:szCs w:val="28"/>
        </w:rPr>
        <w:t>ư</w:t>
      </w:r>
      <w:r w:rsidRPr="00AD62D0">
        <w:rPr>
          <w:bCs/>
          <w:szCs w:val="28"/>
        </w:rPr>
        <w:t>ờng xuy</w:t>
      </w:r>
      <w:r w:rsidRPr="00AD62D0">
        <w:rPr>
          <w:rFonts w:hint="eastAsia"/>
          <w:bCs/>
          <w:szCs w:val="28"/>
        </w:rPr>
        <w:t>ê</w:t>
      </w:r>
      <w:r w:rsidRPr="00AD62D0">
        <w:rPr>
          <w:bCs/>
          <w:szCs w:val="28"/>
        </w:rPr>
        <w:t xml:space="preserve">n </w:t>
      </w:r>
      <w:r w:rsidRPr="00AD62D0">
        <w:rPr>
          <w:rFonts w:hint="eastAsia"/>
          <w:bCs/>
          <w:szCs w:val="28"/>
        </w:rPr>
        <w:t>đă</w:t>
      </w:r>
      <w:r w:rsidRPr="00AD62D0">
        <w:rPr>
          <w:bCs/>
          <w:szCs w:val="28"/>
        </w:rPr>
        <w:t>ng tải, cập nhật, tổng hợp tin tức, sự kiện về quyền t</w:t>
      </w:r>
      <w:r w:rsidRPr="00AD62D0">
        <w:rPr>
          <w:rFonts w:hint="eastAsia"/>
          <w:bCs/>
          <w:szCs w:val="28"/>
        </w:rPr>
        <w:t>á</w:t>
      </w:r>
      <w:r w:rsidRPr="00AD62D0">
        <w:rPr>
          <w:bCs/>
          <w:szCs w:val="28"/>
        </w:rPr>
        <w:t>c giả, quyền li</w:t>
      </w:r>
      <w:r w:rsidRPr="00AD62D0">
        <w:rPr>
          <w:rFonts w:hint="eastAsia"/>
          <w:bCs/>
          <w:szCs w:val="28"/>
        </w:rPr>
        <w:t>ê</w:t>
      </w:r>
      <w:r w:rsidRPr="00AD62D0">
        <w:rPr>
          <w:bCs/>
          <w:szCs w:val="28"/>
        </w:rPr>
        <w:t>n quan nhằm cung cấp kịp thời c</w:t>
      </w:r>
      <w:r w:rsidRPr="00AD62D0">
        <w:rPr>
          <w:rFonts w:hint="eastAsia"/>
          <w:bCs/>
          <w:szCs w:val="28"/>
        </w:rPr>
        <w:t>á</w:t>
      </w:r>
      <w:r w:rsidRPr="00AD62D0">
        <w:rPr>
          <w:bCs/>
          <w:szCs w:val="28"/>
        </w:rPr>
        <w:t>c th</w:t>
      </w:r>
      <w:r w:rsidRPr="00AD62D0">
        <w:rPr>
          <w:rFonts w:hint="eastAsia"/>
          <w:bCs/>
          <w:szCs w:val="28"/>
        </w:rPr>
        <w:t>ô</w:t>
      </w:r>
      <w:r w:rsidRPr="00AD62D0">
        <w:rPr>
          <w:bCs/>
          <w:szCs w:val="28"/>
        </w:rPr>
        <w:t>ng tin về quyền t</w:t>
      </w:r>
      <w:r w:rsidRPr="00AD62D0">
        <w:rPr>
          <w:rFonts w:hint="eastAsia"/>
          <w:bCs/>
          <w:szCs w:val="28"/>
        </w:rPr>
        <w:t>á</w:t>
      </w:r>
      <w:r w:rsidRPr="00AD62D0">
        <w:rPr>
          <w:bCs/>
          <w:szCs w:val="28"/>
        </w:rPr>
        <w:t>c giả, quyền li</w:t>
      </w:r>
      <w:r w:rsidRPr="00AD62D0">
        <w:rPr>
          <w:rFonts w:hint="eastAsia"/>
          <w:bCs/>
          <w:szCs w:val="28"/>
        </w:rPr>
        <w:t>ê</w:t>
      </w:r>
      <w:r w:rsidRPr="00AD62D0">
        <w:rPr>
          <w:bCs/>
          <w:szCs w:val="28"/>
        </w:rPr>
        <w:t>n quan trong n</w:t>
      </w:r>
      <w:r w:rsidRPr="00AD62D0">
        <w:rPr>
          <w:rFonts w:hint="eastAsia"/>
          <w:bCs/>
          <w:szCs w:val="28"/>
        </w:rPr>
        <w:t>ư</w:t>
      </w:r>
      <w:r w:rsidRPr="00AD62D0">
        <w:rPr>
          <w:bCs/>
          <w:szCs w:val="28"/>
        </w:rPr>
        <w:t>ớc v</w:t>
      </w:r>
      <w:r w:rsidRPr="00AD62D0">
        <w:rPr>
          <w:rFonts w:hint="eastAsia"/>
          <w:bCs/>
          <w:szCs w:val="28"/>
        </w:rPr>
        <w:t>à</w:t>
      </w:r>
      <w:r w:rsidRPr="00AD62D0">
        <w:rPr>
          <w:bCs/>
          <w:szCs w:val="28"/>
        </w:rPr>
        <w:t xml:space="preserve"> quốc tế. Tính đến ngày 05/02/2025, trang thông tin điện tử của Cục Bản quyền tác giả đã có hơn 300.000 lượt truy cập. </w:t>
      </w:r>
    </w:p>
    <w:p w14:paraId="768911B1" w14:textId="6FC8316F" w:rsidR="00AD62D0" w:rsidRPr="00AD62D0" w:rsidRDefault="00AD62D0" w:rsidP="004271E8">
      <w:pPr>
        <w:tabs>
          <w:tab w:val="right" w:leader="dot" w:pos="8640"/>
        </w:tabs>
        <w:spacing w:line="240" w:lineRule="auto"/>
        <w:ind w:firstLine="709"/>
        <w:jc w:val="both"/>
        <w:rPr>
          <w:bCs/>
          <w:szCs w:val="28"/>
        </w:rPr>
      </w:pPr>
      <w:r w:rsidRPr="00AD62D0">
        <w:rPr>
          <w:bCs/>
          <w:szCs w:val="28"/>
        </w:rPr>
        <w:t xml:space="preserve">Bộ Tư pháp đã chủ trì, thực hiện nghiên cứu một số Đề tài nghiên cứu khoa học, trong đó có bao gồm nội dung về </w:t>
      </w:r>
      <w:r>
        <w:rPr>
          <w:bCs/>
          <w:szCs w:val="28"/>
        </w:rPr>
        <w:t>QTG, QLQ</w:t>
      </w:r>
      <w:r w:rsidRPr="00AD62D0">
        <w:rPr>
          <w:bCs/>
          <w:szCs w:val="28"/>
        </w:rPr>
        <w:t xml:space="preserve"> như: Đề tài độc lập cấp quốc gia năm 2021-2023 về “Hoàn thiện thể chế kinh tế thị trường định hướng xã hội chủ nghĩa dưới tác động của Cách mạng công nghiệp 4.0: Những vấn đề pháp lý cơ bản”; Đề tài khoa học cấp Bộ năm 2019-2020 về “Định hướng xây dựng và hoàn thiện hệ thống pháp luật trong bối cảnh cách mạng công nghiệp 4.0”; Đề tài khoa học cấp Bộ năm 2024-2025 về “Những khía cạnh pháp lý của trí tuệ nhân tạo ở Việt Nam: Lý luận và thực tiễn”...</w:t>
      </w:r>
    </w:p>
    <w:p w14:paraId="2F43C607" w14:textId="44C6B7E6" w:rsidR="00AD62D0" w:rsidRPr="00AD62D0" w:rsidRDefault="00DF444D" w:rsidP="004271E8">
      <w:pPr>
        <w:tabs>
          <w:tab w:val="right" w:leader="dot" w:pos="8640"/>
        </w:tabs>
        <w:spacing w:line="240" w:lineRule="auto"/>
        <w:ind w:firstLine="709"/>
        <w:jc w:val="both"/>
        <w:rPr>
          <w:bCs/>
          <w:szCs w:val="28"/>
        </w:rPr>
      </w:pPr>
      <w:r w:rsidRPr="00AD62D0">
        <w:rPr>
          <w:bCs/>
          <w:szCs w:val="28"/>
        </w:rPr>
        <w:t>Tại Thành phố Hồ Chí Minh, các cơ quan báo chí và truyền hình cũng đẩy mạnh việc phổ biến quy định pháp luật trên các khung giờ có độ phủ lớn để nâng cao nhận thức cho cộng đồng kinh doanh dịch vụ văn hóa.</w:t>
      </w:r>
      <w:r w:rsidR="00AD62D0" w:rsidRPr="00AD62D0">
        <w:rPr>
          <w:bCs/>
          <w:szCs w:val="28"/>
        </w:rPr>
        <w:t xml:space="preserve"> Công tác tuyên truyền, phổ biến pháp luật về </w:t>
      </w:r>
      <w:r w:rsidR="000C789D">
        <w:rPr>
          <w:bCs/>
        </w:rPr>
        <w:t>QTG, QLQ</w:t>
      </w:r>
      <w:r w:rsidR="000C789D" w:rsidRPr="00AD62D0">
        <w:rPr>
          <w:bCs/>
          <w:szCs w:val="28"/>
        </w:rPr>
        <w:t xml:space="preserve"> </w:t>
      </w:r>
      <w:r w:rsidR="00AD62D0" w:rsidRPr="00AD62D0">
        <w:rPr>
          <w:bCs/>
          <w:szCs w:val="28"/>
        </w:rPr>
        <w:t xml:space="preserve">được triển khai thông qua nhiều hình thức như pa-nô, băng-rôn, bảng LED, lồng ghép trong các sự kiện văn hóa, lễ hội và chương trình truyền thông cơ sở, nhân Ngày Sở hữu trí tuệ Thế giới 26/4 và các sự kiện văn hóa lớn của Thành phố. Hướng dẫn các tổ chức, cá nhân hoạt động trong lĩnh vực văn hóa, quảng cáo, karaoke, phòng trà thực hiện nghiêm các quy định về nghĩa vụ bản quyền; đa số các cơ sở kinh doanh sử dụng âm nhạc đã thực hiện tương đối nghiêm túc nghĩa vụ về quyền tác giả, quyền liên </w:t>
      </w:r>
      <w:r w:rsidR="00AD62D0" w:rsidRPr="00AD62D0">
        <w:rPr>
          <w:bCs/>
          <w:szCs w:val="28"/>
        </w:rPr>
        <w:lastRenderedPageBreak/>
        <w:t>quan. Đồng thời, tăng cường phối hợp kiểm tra và xử lý kịp thời các trường hợp vi phạm trong hoạt động quảng cáo và sử dụng tác phẩm không được phép.</w:t>
      </w:r>
    </w:p>
    <w:p w14:paraId="6B77864E" w14:textId="60042FD1" w:rsidR="00AD62D0" w:rsidRPr="00AD62D0" w:rsidRDefault="00AD62D0" w:rsidP="004271E8">
      <w:pPr>
        <w:tabs>
          <w:tab w:val="right" w:leader="dot" w:pos="8640"/>
        </w:tabs>
        <w:spacing w:line="240" w:lineRule="auto"/>
        <w:ind w:firstLine="709"/>
        <w:jc w:val="both"/>
        <w:rPr>
          <w:bCs/>
          <w:szCs w:val="28"/>
        </w:rPr>
      </w:pPr>
      <w:r w:rsidRPr="00AD62D0">
        <w:rPr>
          <w:bCs/>
          <w:szCs w:val="28"/>
        </w:rPr>
        <w:t>Tại Thành phố Cần Thơ, Liên hiệp các Hội Văn học nghệ thuật thành phố Cần Thơ (cũ) có trên 1115 hội viên ở 09 hội chuyên ngành trực thuộc</w:t>
      </w:r>
      <w:r w:rsidR="000C789D">
        <w:rPr>
          <w:bCs/>
          <w:szCs w:val="28"/>
          <w:lang w:val="nl-NL"/>
        </w:rPr>
        <w:t>,</w:t>
      </w:r>
      <w:r w:rsidRPr="00AD62D0">
        <w:rPr>
          <w:bCs/>
          <w:szCs w:val="28"/>
          <w:lang w:val="nl-NL"/>
        </w:rPr>
        <w:t xml:space="preserve"> luôn</w:t>
      </w:r>
      <w:r w:rsidRPr="00AD62D0">
        <w:rPr>
          <w:bCs/>
          <w:szCs w:val="28"/>
          <w:lang w:val="vi-VN"/>
        </w:rPr>
        <w:t xml:space="preserve"> k</w:t>
      </w:r>
      <w:r w:rsidRPr="00AD62D0">
        <w:rPr>
          <w:bCs/>
          <w:szCs w:val="28"/>
          <w:lang w:val="nl-NL"/>
        </w:rPr>
        <w:t xml:space="preserve">huyến khích, vận động hội viên tăng cường tìm hiểu, nghiên cứu thông qua các phương tiện thông tin đại chúng, cổng thông tin của Chính phủ và địa phương về các quy định Luật Sở hữu trí tuệ về </w:t>
      </w:r>
      <w:r w:rsidR="000C789D">
        <w:rPr>
          <w:bCs/>
        </w:rPr>
        <w:t>QTG, QLQ</w:t>
      </w:r>
      <w:r w:rsidRPr="00AD62D0">
        <w:rPr>
          <w:bCs/>
          <w:szCs w:val="28"/>
          <w:lang w:val="nl-NL"/>
        </w:rPr>
        <w:t>. Hội viên được tham gia các lớp tập huấn, hội thảo chuyên đề do thành phố tổ chức về phổ biến thông tin, kiến thức về sở hữu, trí tuệ, hỗ trợ khai thác và phát triển phần mềm máy tính, tác phẩm văn học, nghệ thuật và tác phẩm khoa học.</w:t>
      </w:r>
      <w:r w:rsidRPr="00AD62D0">
        <w:rPr>
          <w:bCs/>
          <w:szCs w:val="28"/>
        </w:rPr>
        <w:t xml:space="preserve"> Tại tỉnh Vĩnh Long, hằng năm, Sở Văn hóa, Thể thao và Du lịch cử cán bộ, công chức, viên chức tham dự các lớp tập huấn do Cục Bản quyền tác giả, Bộ Văn hóa, Thể thao và Du lịch tổ chức. Tại tỉnh Thanh Hóa, chính quyền đã đặc biệt quan tâm đến việc đào tạo chuyên môn nghiệp vụ cho đội ngũ cán bộ trực tiếp làm công tác quản lý và thực thi tại cơ sở. Thông tin về </w:t>
      </w:r>
      <w:r w:rsidR="000C789D">
        <w:rPr>
          <w:bCs/>
        </w:rPr>
        <w:t>QTG, QLQ</w:t>
      </w:r>
      <w:r w:rsidR="000C789D" w:rsidRPr="00AD62D0">
        <w:rPr>
          <w:bCs/>
          <w:szCs w:val="28"/>
        </w:rPr>
        <w:t xml:space="preserve"> </w:t>
      </w:r>
      <w:r w:rsidRPr="00AD62D0">
        <w:rPr>
          <w:bCs/>
          <w:szCs w:val="28"/>
        </w:rPr>
        <w:t xml:space="preserve">được truyền tải rộng rãi qua các chuyên mục định kỳ như “Chống buôn lậu, gian lận thương mại, hàng giả - bảo vệ người tiêu dùng” phát sóng vào 20h15 thứ 6 hàng tuần trên Đài Phát thanh và Truyền hình tỉnh. </w:t>
      </w:r>
    </w:p>
    <w:p w14:paraId="119F2A95" w14:textId="0B2A72F7" w:rsidR="00DF444D" w:rsidRPr="00AD62D0" w:rsidRDefault="00DF444D" w:rsidP="004271E8">
      <w:pPr>
        <w:tabs>
          <w:tab w:val="right" w:leader="dot" w:pos="8640"/>
        </w:tabs>
        <w:spacing w:line="240" w:lineRule="auto"/>
        <w:ind w:firstLine="709"/>
        <w:jc w:val="both"/>
        <w:rPr>
          <w:bCs/>
          <w:szCs w:val="28"/>
        </w:rPr>
      </w:pPr>
      <w:r w:rsidRPr="00AD62D0">
        <w:rPr>
          <w:bCs/>
          <w:szCs w:val="28"/>
        </w:rPr>
        <w:t>Trong khối các cơ quan báo chí và doanh nghiệp lớn như VTV và Viettel, đào tạo nhân sự là hoạt động thường xuyên thông qua các hội nghị giao ban và tập huấn chuyên sâu, giúp từ phóng viên đến kỹ thuật viên nắm vững quy định để hạn chế rủi ro bản quyền trong quy trình sản xuất nội dung. Các trường đại học như Trường Đại học Ngoại thương cũng tích cực tham gia vào hoạt động này thông qua các hợp đồng chuyển giao tri thức và đào tạo cho doanh nghiệp. Tất cả những nỗ lực bồi dưỡng này đã góp phần hình thành một cộng đồng hiểu biết pháp luật, giúp các chủ thể quyền bước đầu nhận thức và chủ động thực hiện các biện pháp tự bảo vệ quyền lợi của mình một cách văn minh.</w:t>
      </w:r>
    </w:p>
    <w:p w14:paraId="080F0581" w14:textId="77777777" w:rsidR="00705298" w:rsidRDefault="00705298" w:rsidP="004271E8">
      <w:pPr>
        <w:tabs>
          <w:tab w:val="right" w:leader="dot" w:pos="8640"/>
        </w:tabs>
        <w:spacing w:line="240" w:lineRule="auto"/>
        <w:ind w:firstLine="709"/>
        <w:jc w:val="both"/>
        <w:rPr>
          <w:b/>
          <w:szCs w:val="28"/>
          <w:lang w:val="nl-NL"/>
        </w:rPr>
      </w:pPr>
      <w:r>
        <w:rPr>
          <w:b/>
          <w:szCs w:val="28"/>
          <w:lang w:val="nl-NL"/>
        </w:rPr>
        <w:t>3. Đánh giá chung về kết quả thi hành Nghị định; khó khăn, vướng mắc và nguyên nhân</w:t>
      </w:r>
    </w:p>
    <w:p w14:paraId="4352CED9" w14:textId="77777777" w:rsidR="00705298" w:rsidRPr="000C789D" w:rsidRDefault="00705298" w:rsidP="004271E8">
      <w:pPr>
        <w:tabs>
          <w:tab w:val="right" w:leader="dot" w:pos="8640"/>
        </w:tabs>
        <w:spacing w:line="240" w:lineRule="auto"/>
        <w:ind w:firstLine="709"/>
        <w:jc w:val="both"/>
        <w:rPr>
          <w:b/>
          <w:bCs/>
          <w:i/>
          <w:szCs w:val="28"/>
          <w:lang w:val="nl-NL"/>
        </w:rPr>
      </w:pPr>
      <w:r w:rsidRPr="000C789D">
        <w:rPr>
          <w:b/>
          <w:bCs/>
          <w:i/>
          <w:szCs w:val="28"/>
          <w:lang w:val="nl-NL"/>
        </w:rPr>
        <w:t>3.1. Đánh giá chung về kết quả thi hành Nghị định</w:t>
      </w:r>
    </w:p>
    <w:p w14:paraId="17FDB2F9" w14:textId="4876805F" w:rsidR="00EC41A6" w:rsidRPr="00EC41A6" w:rsidRDefault="00EC41A6" w:rsidP="004271E8">
      <w:pPr>
        <w:tabs>
          <w:tab w:val="right" w:leader="dot" w:pos="8640"/>
        </w:tabs>
        <w:spacing w:line="240" w:lineRule="auto"/>
        <w:ind w:firstLine="709"/>
        <w:jc w:val="both"/>
        <w:rPr>
          <w:bCs/>
          <w:szCs w:val="28"/>
        </w:rPr>
      </w:pPr>
      <w:r w:rsidRPr="00EC41A6">
        <w:rPr>
          <w:bCs/>
          <w:szCs w:val="28"/>
        </w:rPr>
        <w:t xml:space="preserve">Việc ban hành và triển khai Nghị định số 17/2023/NĐ-CP ngày 26/4/2023 đã </w:t>
      </w:r>
      <w:r w:rsidR="00B97DE4">
        <w:rPr>
          <w:bCs/>
          <w:szCs w:val="28"/>
        </w:rPr>
        <w:t>góp</w:t>
      </w:r>
      <w:r w:rsidR="00B97DE4">
        <w:rPr>
          <w:bCs/>
          <w:szCs w:val="28"/>
          <w:lang w:val="vi-VN"/>
        </w:rPr>
        <w:t xml:space="preserve"> phần </w:t>
      </w:r>
      <w:r w:rsidRPr="00EC41A6">
        <w:rPr>
          <w:bCs/>
          <w:szCs w:val="28"/>
        </w:rPr>
        <w:t xml:space="preserve">quan trọng trong việc hoàn thiện hành lang pháp lý về </w:t>
      </w:r>
      <w:r>
        <w:rPr>
          <w:bCs/>
          <w:szCs w:val="28"/>
        </w:rPr>
        <w:t>QTG, QLQ</w:t>
      </w:r>
      <w:r w:rsidRPr="00EC41A6">
        <w:rPr>
          <w:bCs/>
          <w:szCs w:val="28"/>
        </w:rPr>
        <w:t xml:space="preserve"> tại Việt Nam. Sau hơn hai năm thực hiện, Nghị định đã chứng minh được vai trò là công cụ quản lý nhà nước hữu hiệu, đồng thời là lá chắn pháp lý vững chắc bảo vệ quyền lợi cho các nhà sáng tạo và các chủ thể quyền. Đánh giá từ các địa phương và cơ quan chuyên môn đều khẳng định Nghị định đã cụ thể hóa thành công các quy định mới của Luật Sở hữu trí tuệ, tạo sự đồng bộ và chi tiết hơn trong công tác thực thi pháp luật từ trung ương đến địa phương.</w:t>
      </w:r>
    </w:p>
    <w:p w14:paraId="7AC7BE6A" w14:textId="1882741E" w:rsidR="00EC41A6" w:rsidRPr="00EC41A6" w:rsidRDefault="00EC41A6" w:rsidP="004271E8">
      <w:pPr>
        <w:tabs>
          <w:tab w:val="right" w:leader="dot" w:pos="8640"/>
        </w:tabs>
        <w:spacing w:line="240" w:lineRule="auto"/>
        <w:ind w:firstLine="709"/>
        <w:jc w:val="both"/>
        <w:rPr>
          <w:bCs/>
          <w:szCs w:val="28"/>
        </w:rPr>
      </w:pPr>
      <w:r w:rsidRPr="00EC41A6">
        <w:rPr>
          <w:bCs/>
          <w:szCs w:val="28"/>
        </w:rPr>
        <w:t>Một trong những kết quả nổi bật nhất là sự chuyển biến mạnh mẽ trong nhận thức và ý thức chấp hành pháp luật của toàn xã hội. Tại các cơ quan báo chí, phát thanh và truyền hình</w:t>
      </w:r>
      <w:r w:rsidR="00B97DE4">
        <w:rPr>
          <w:bCs/>
          <w:szCs w:val="28"/>
          <w:lang w:val="vi-VN"/>
        </w:rPr>
        <w:t xml:space="preserve">, </w:t>
      </w:r>
      <w:r w:rsidRPr="00EC41A6">
        <w:rPr>
          <w:bCs/>
          <w:szCs w:val="28"/>
        </w:rPr>
        <w:t xml:space="preserve">nhận thức của đội ngũ phóng viên, biên tập viên và kỹ thuật viên đã được nâng cao rõ rệt. Việc khai thác tin, bài, hình ảnh và âm </w:t>
      </w:r>
      <w:r w:rsidRPr="00EC41A6">
        <w:rPr>
          <w:bCs/>
          <w:szCs w:val="28"/>
        </w:rPr>
        <w:lastRenderedPageBreak/>
        <w:t>thanh hiện nay được thực hiện một cách thận trọng, dựa trên nguyên tắc xin phép, thỏa thuận và chi trả tiền bản quyền theo đúng biểu mức quy định. Điều này không chỉ giúp giảm thiểu các tranh chấp pháp lý mà còn nâng cao chất lượng và tính chuyên nghiệp của các sản phẩm báo chí truyền thông.</w:t>
      </w:r>
    </w:p>
    <w:p w14:paraId="5BE0DF0B" w14:textId="2BD95666" w:rsidR="00EC41A6" w:rsidRPr="00EC41A6" w:rsidRDefault="00EC41A6" w:rsidP="004271E8">
      <w:pPr>
        <w:tabs>
          <w:tab w:val="right" w:leader="dot" w:pos="8640"/>
        </w:tabs>
        <w:spacing w:line="240" w:lineRule="auto"/>
        <w:ind w:firstLine="709"/>
        <w:jc w:val="both"/>
        <w:rPr>
          <w:bCs/>
          <w:szCs w:val="28"/>
        </w:rPr>
      </w:pPr>
      <w:r w:rsidRPr="00EC41A6">
        <w:rPr>
          <w:bCs/>
          <w:szCs w:val="28"/>
        </w:rPr>
        <w:t xml:space="preserve">Trong lĩnh vực quản lý nhà nước tại các địa phương, Nghị định đã cung cấp cơ sở pháp lý rõ ràng để các Sở, ban ngành chủ động tham mưu và ban hành các văn bản chỉ đạo điều hành sát với thực tiễn. </w:t>
      </w:r>
      <w:r>
        <w:rPr>
          <w:bCs/>
          <w:szCs w:val="28"/>
        </w:rPr>
        <w:t>Q</w:t>
      </w:r>
      <w:r w:rsidRPr="00EC41A6">
        <w:rPr>
          <w:bCs/>
          <w:szCs w:val="28"/>
        </w:rPr>
        <w:t>uyền cơ bản của tác giả như quyền đặt tên, quyền công bố tác phẩm và quyền hưởng nhuận bút đã được tôn trọng và thực hiện nghiêm túc. Công tác đăng ký QTG, QLQ cũng trở nên thuận lợi hơn nhờ sự hướng dẫn kịp thời của cơ quan chức năng và việc áp dụng các dịch vụ hành chính công hiệu quả, góp phần hình thành "văn hóa sở hữu trí tuệ" trong cộng đồng.</w:t>
      </w:r>
    </w:p>
    <w:p w14:paraId="5CD9909F" w14:textId="5FAD5D57" w:rsidR="00EC41A6" w:rsidRPr="00EC41A6" w:rsidRDefault="00EC41A6" w:rsidP="004271E8">
      <w:pPr>
        <w:tabs>
          <w:tab w:val="right" w:leader="dot" w:pos="8640"/>
        </w:tabs>
        <w:spacing w:line="240" w:lineRule="auto"/>
        <w:ind w:firstLine="709"/>
        <w:jc w:val="both"/>
        <w:rPr>
          <w:bCs/>
          <w:szCs w:val="28"/>
        </w:rPr>
      </w:pPr>
      <w:r w:rsidRPr="00EC41A6">
        <w:rPr>
          <w:bCs/>
          <w:szCs w:val="28"/>
        </w:rPr>
        <w:t>Bằng việc cụ thể hóa trách nhiệm của các doanh nghiệp cung cấp dịch vụ trung gian (ISP), Nghị định đã giúp các cơ quan quản lý và chủ thể quyền có công cụ để giám sát, phản ánh và yêu cầu xử lý các hành vi xâm phạm trên không gian số một cách nhanh chóng. Sự phối hợp giữa các Bộ, ngành trong việc công khai đầu mối liên lạc về bản quyền của các ISP đã tạo ra sự minh bạch, giúp ngăn chặn hiệu quả các hành vi sao chép, phát tán trái phép tác phẩm xuyên biên giới.</w:t>
      </w:r>
    </w:p>
    <w:p w14:paraId="218E059F" w14:textId="3DADBA8B" w:rsidR="00EC41A6" w:rsidRPr="00EC41A6" w:rsidRDefault="00EC41A6" w:rsidP="004271E8">
      <w:pPr>
        <w:tabs>
          <w:tab w:val="right" w:leader="dot" w:pos="8640"/>
        </w:tabs>
        <w:spacing w:line="240" w:lineRule="auto"/>
        <w:ind w:firstLine="709"/>
        <w:jc w:val="both"/>
        <w:rPr>
          <w:bCs/>
          <w:szCs w:val="28"/>
        </w:rPr>
      </w:pPr>
      <w:r>
        <w:rPr>
          <w:bCs/>
          <w:szCs w:val="28"/>
        </w:rPr>
        <w:t>C</w:t>
      </w:r>
      <w:r w:rsidRPr="00EC41A6">
        <w:rPr>
          <w:bCs/>
          <w:szCs w:val="28"/>
        </w:rPr>
        <w:t>ác quy định về giới hạn, ngoại lệ quyền và biểu mức tiền bản quyền đã tạo ra sự cân bằng hài hòa giữa lợi ích của chủ sở hữu quyền và quyền tiếp cận thông tin của công chúng. Điều này không chỉ thúc đẩy sự phát triển của các ngành công nghiệp văn hóa tại địa phương mà còn khẳng định cam kết của Việt Nam trong việc thực thi các điều ước quốc tế và hiệp định thương mại tự do thế hệ mới như CPTPP hay EVFTA.</w:t>
      </w:r>
    </w:p>
    <w:p w14:paraId="607A60C7" w14:textId="18E2C686" w:rsidR="00EC41A6" w:rsidRPr="00EC41A6" w:rsidRDefault="00EC41A6" w:rsidP="004271E8">
      <w:pPr>
        <w:tabs>
          <w:tab w:val="right" w:leader="dot" w:pos="8640"/>
        </w:tabs>
        <w:spacing w:line="240" w:lineRule="auto"/>
        <w:ind w:firstLine="709"/>
        <w:jc w:val="both"/>
        <w:rPr>
          <w:bCs/>
          <w:szCs w:val="28"/>
        </w:rPr>
      </w:pPr>
      <w:r w:rsidRPr="00EC41A6">
        <w:rPr>
          <w:bCs/>
          <w:szCs w:val="28"/>
        </w:rPr>
        <w:t xml:space="preserve">Nghị định số 17/2023/NĐ-CP </w:t>
      </w:r>
      <w:r w:rsidR="00EF2F8A">
        <w:rPr>
          <w:bCs/>
          <w:szCs w:val="28"/>
        </w:rPr>
        <w:t>với</w:t>
      </w:r>
      <w:r w:rsidRPr="00EC41A6">
        <w:rPr>
          <w:bCs/>
          <w:szCs w:val="28"/>
        </w:rPr>
        <w:t xml:space="preserve"> vai trò là văn bản hướng dẫn chi tiết, </w:t>
      </w:r>
      <w:r w:rsidR="00EF2F8A">
        <w:rPr>
          <w:bCs/>
          <w:szCs w:val="28"/>
        </w:rPr>
        <w:t xml:space="preserve">đã góp phần </w:t>
      </w:r>
      <w:r w:rsidRPr="00EC41A6">
        <w:rPr>
          <w:bCs/>
          <w:szCs w:val="28"/>
        </w:rPr>
        <w:t xml:space="preserve">đưa các quy định của pháp luật </w:t>
      </w:r>
      <w:r w:rsidR="00EF2F8A">
        <w:rPr>
          <w:bCs/>
        </w:rPr>
        <w:t>QTG, QLQ</w:t>
      </w:r>
      <w:r w:rsidR="00EF2F8A" w:rsidRPr="00374C1A">
        <w:rPr>
          <w:bCs/>
        </w:rPr>
        <w:t xml:space="preserve"> </w:t>
      </w:r>
      <w:r w:rsidRPr="00EC41A6">
        <w:rPr>
          <w:bCs/>
          <w:szCs w:val="28"/>
        </w:rPr>
        <w:t>đi sâu vào đời sống. Kết quả thi hành trong giai đoạn qua là nền tảng quan trọng để các cơ quan quản lý tiếp tục rà soát, điều chỉnh nhằm xây dựng một hệ thống văn bản quy phạm pháp luật đồng bộ, linh hoạ</w:t>
      </w:r>
      <w:r>
        <w:rPr>
          <w:bCs/>
          <w:szCs w:val="28"/>
        </w:rPr>
        <w:t>t</w:t>
      </w:r>
      <w:r w:rsidRPr="00EC41A6">
        <w:rPr>
          <w:bCs/>
          <w:szCs w:val="28"/>
        </w:rPr>
        <w:t>.</w:t>
      </w:r>
    </w:p>
    <w:p w14:paraId="5AD64262" w14:textId="77777777" w:rsidR="00705298" w:rsidRPr="00EF2F8A" w:rsidRDefault="00705298" w:rsidP="004271E8">
      <w:pPr>
        <w:tabs>
          <w:tab w:val="right" w:leader="dot" w:pos="8640"/>
        </w:tabs>
        <w:spacing w:line="240" w:lineRule="auto"/>
        <w:ind w:firstLine="709"/>
        <w:jc w:val="both"/>
        <w:rPr>
          <w:b/>
          <w:bCs/>
          <w:i/>
          <w:szCs w:val="28"/>
          <w:lang w:val="nl-NL"/>
        </w:rPr>
      </w:pPr>
      <w:r w:rsidRPr="00EF2F8A">
        <w:rPr>
          <w:b/>
          <w:bCs/>
          <w:i/>
          <w:szCs w:val="28"/>
          <w:lang w:val="nl-NL"/>
        </w:rPr>
        <w:t>3.2. Khó khăn, vướng mắc trong triển khai thi hành Nghị định</w:t>
      </w:r>
    </w:p>
    <w:p w14:paraId="559637E6" w14:textId="4C6AA601" w:rsidR="00BB50F9" w:rsidRPr="009D6305" w:rsidRDefault="00BB50F9" w:rsidP="004271E8">
      <w:pPr>
        <w:tabs>
          <w:tab w:val="left" w:pos="0"/>
          <w:tab w:val="left" w:pos="567"/>
        </w:tabs>
        <w:spacing w:line="240" w:lineRule="auto"/>
        <w:ind w:firstLine="709"/>
        <w:jc w:val="both"/>
        <w:rPr>
          <w:rFonts w:eastAsia="Times New Roman"/>
          <w:bCs/>
          <w:spacing w:val="-2"/>
          <w:kern w:val="0"/>
          <w:szCs w:val="28"/>
          <w:lang w:val="vi-VN" w:eastAsia="en-GB"/>
        </w:rPr>
      </w:pPr>
      <w:r w:rsidRPr="009D6305">
        <w:rPr>
          <w:rFonts w:eastAsia="Times New Roman"/>
          <w:bCs/>
          <w:spacing w:val="-2"/>
          <w:kern w:val="0"/>
          <w:szCs w:val="28"/>
          <w:lang w:val="vi-VN" w:eastAsia="en-GB"/>
        </w:rPr>
        <w:t>- Thực tiễn triển khai mô hình xe thư viện lưu động tại nhiều địa phương, đặc biệt ở vùng sâu, vùng xa, miền núi, hải đảo cho thấy một số khó khăn trong áp dụng quy định về sao chép tác phẩm để bảo quản theo Điều 29 Nghị định số 17/2023/NĐ-CP</w:t>
      </w:r>
      <w:r w:rsidR="009D6305" w:rsidRPr="009D6305">
        <w:rPr>
          <w:rFonts w:eastAsia="Times New Roman"/>
          <w:bCs/>
          <w:spacing w:val="-2"/>
          <w:kern w:val="0"/>
          <w:szCs w:val="28"/>
          <w:lang w:val="vi-VN" w:eastAsia="en-GB"/>
        </w:rPr>
        <w:t xml:space="preserve"> do q</w:t>
      </w:r>
      <w:r w:rsidRPr="009D6305">
        <w:rPr>
          <w:rFonts w:eastAsia="Times New Roman"/>
          <w:bCs/>
          <w:spacing w:val="-2"/>
          <w:kern w:val="0"/>
          <w:szCs w:val="28"/>
          <w:lang w:val="vi-VN" w:eastAsia="en-GB"/>
        </w:rPr>
        <w:t xml:space="preserve">uy định hiện hành chưa làm rõ việc xe thư viện lưu động </w:t>
      </w:r>
      <w:r w:rsidR="009D6305" w:rsidRPr="009D6305">
        <w:rPr>
          <w:rFonts w:eastAsia="Times New Roman"/>
          <w:bCs/>
          <w:spacing w:val="-2"/>
          <w:kern w:val="0"/>
          <w:szCs w:val="28"/>
          <w:lang w:val="vi-VN" w:eastAsia="en-GB"/>
        </w:rPr>
        <w:t>-</w:t>
      </w:r>
      <w:r w:rsidRPr="009D6305">
        <w:rPr>
          <w:rFonts w:eastAsia="Times New Roman"/>
          <w:bCs/>
          <w:spacing w:val="-2"/>
          <w:kern w:val="0"/>
          <w:szCs w:val="28"/>
          <w:lang w:val="vi-VN" w:eastAsia="en-GB"/>
        </w:rPr>
        <w:t xml:space="preserve"> là bộ phận trực thuộc thư viện </w:t>
      </w:r>
      <w:r w:rsidR="009D6305" w:rsidRPr="009D6305">
        <w:rPr>
          <w:rFonts w:eastAsia="Times New Roman"/>
          <w:bCs/>
          <w:spacing w:val="-2"/>
          <w:kern w:val="0"/>
          <w:szCs w:val="28"/>
          <w:lang w:val="vi-VN" w:eastAsia="en-GB"/>
        </w:rPr>
        <w:t>-</w:t>
      </w:r>
      <w:r w:rsidRPr="009D6305">
        <w:rPr>
          <w:rFonts w:eastAsia="Times New Roman"/>
          <w:bCs/>
          <w:spacing w:val="-2"/>
          <w:kern w:val="0"/>
          <w:szCs w:val="28"/>
          <w:lang w:val="vi-VN" w:eastAsia="en-GB"/>
        </w:rPr>
        <w:t xml:space="preserve"> có được áp dụng đầy đủ cơ chế ngoại lệ hay không</w:t>
      </w:r>
      <w:r w:rsidR="009D6305" w:rsidRPr="009D6305">
        <w:rPr>
          <w:rFonts w:eastAsia="Times New Roman"/>
          <w:bCs/>
          <w:spacing w:val="-2"/>
          <w:kern w:val="0"/>
          <w:szCs w:val="28"/>
          <w:lang w:val="vi-VN" w:eastAsia="en-GB"/>
        </w:rPr>
        <w:t>.</w:t>
      </w:r>
    </w:p>
    <w:p w14:paraId="6493C777" w14:textId="748E726F" w:rsidR="00AD463E" w:rsidRPr="00B97DE4" w:rsidRDefault="00AD463E" w:rsidP="004271E8">
      <w:pPr>
        <w:tabs>
          <w:tab w:val="left" w:pos="0"/>
          <w:tab w:val="left" w:pos="567"/>
        </w:tabs>
        <w:spacing w:line="240" w:lineRule="auto"/>
        <w:ind w:firstLine="709"/>
        <w:jc w:val="both"/>
        <w:rPr>
          <w:rFonts w:eastAsia="Times New Roman"/>
          <w:bCs/>
          <w:kern w:val="0"/>
          <w:szCs w:val="28"/>
          <w:lang w:eastAsia="en-GB"/>
        </w:rPr>
      </w:pPr>
      <w:r w:rsidRPr="00AD463E">
        <w:rPr>
          <w:rFonts w:eastAsia="Times New Roman"/>
          <w:bCs/>
          <w:kern w:val="0"/>
          <w:szCs w:val="28"/>
          <w:lang w:eastAsia="en-GB"/>
        </w:rPr>
        <w:t xml:space="preserve">- </w:t>
      </w:r>
      <w:r w:rsidR="009D6305">
        <w:rPr>
          <w:rFonts w:eastAsia="Times New Roman"/>
          <w:bCs/>
          <w:kern w:val="0"/>
          <w:szCs w:val="28"/>
          <w:lang w:eastAsia="en-GB"/>
        </w:rPr>
        <w:t>Về</w:t>
      </w:r>
      <w:r w:rsidR="009D6305">
        <w:rPr>
          <w:rFonts w:eastAsia="Times New Roman"/>
          <w:bCs/>
          <w:kern w:val="0"/>
          <w:szCs w:val="28"/>
          <w:lang w:val="vi-VN" w:eastAsia="en-GB"/>
        </w:rPr>
        <w:t xml:space="preserve"> trường hợp giới hạn quyền tác giả, quyền liên quan, </w:t>
      </w:r>
      <w:r w:rsidR="009D6305">
        <w:rPr>
          <w:rFonts w:eastAsia="Times New Roman"/>
          <w:kern w:val="0"/>
          <w:szCs w:val="28"/>
          <w:lang w:eastAsia="en-GB"/>
        </w:rPr>
        <w:t>m</w:t>
      </w:r>
      <w:r w:rsidRPr="00AD463E">
        <w:rPr>
          <w:rFonts w:eastAsia="Times New Roman"/>
          <w:kern w:val="0"/>
          <w:szCs w:val="28"/>
          <w:lang w:eastAsia="en-GB"/>
        </w:rPr>
        <w:t xml:space="preserve">ặc dù Nghị định đã </w:t>
      </w:r>
      <w:r>
        <w:rPr>
          <w:rFonts w:eastAsia="Times New Roman"/>
          <w:kern w:val="0"/>
          <w:szCs w:val="28"/>
          <w:lang w:eastAsia="en-GB"/>
        </w:rPr>
        <w:t>quy định</w:t>
      </w:r>
      <w:r w:rsidRPr="00AD463E">
        <w:rPr>
          <w:rFonts w:eastAsia="Times New Roman"/>
          <w:kern w:val="0"/>
          <w:szCs w:val="28"/>
          <w:lang w:eastAsia="en-GB"/>
        </w:rPr>
        <w:t xml:space="preserve"> biểu mức </w:t>
      </w:r>
      <w:r>
        <w:rPr>
          <w:rFonts w:eastAsia="Times New Roman"/>
          <w:kern w:val="0"/>
          <w:szCs w:val="28"/>
          <w:lang w:eastAsia="en-GB"/>
        </w:rPr>
        <w:t>tiền bản quyền</w:t>
      </w:r>
      <w:r w:rsidRPr="00AD463E">
        <w:rPr>
          <w:rFonts w:eastAsia="Times New Roman"/>
          <w:kern w:val="0"/>
          <w:szCs w:val="28"/>
          <w:lang w:eastAsia="en-GB"/>
        </w:rPr>
        <w:t xml:space="preserve"> tại Phụ lục I và II làm căn cứ tham chiếu, nhưng thực tế </w:t>
      </w:r>
      <w:r w:rsidR="00B97DE4">
        <w:rPr>
          <w:rFonts w:eastAsia="Times New Roman"/>
          <w:kern w:val="0"/>
          <w:szCs w:val="28"/>
          <w:lang w:eastAsia="en-GB"/>
        </w:rPr>
        <w:t>một</w:t>
      </w:r>
      <w:r w:rsidR="00B97DE4">
        <w:rPr>
          <w:rFonts w:eastAsia="Times New Roman"/>
          <w:kern w:val="0"/>
          <w:szCs w:val="28"/>
          <w:lang w:val="vi-VN" w:eastAsia="en-GB"/>
        </w:rPr>
        <w:t xml:space="preserve"> số hoạt động còn chưa thực hiện đầy đủ nghĩa vụ cho chủ sở hữu quyền, </w:t>
      </w:r>
      <w:r w:rsidRPr="00AD463E">
        <w:rPr>
          <w:rFonts w:eastAsia="Times New Roman"/>
          <w:kern w:val="0"/>
          <w:szCs w:val="28"/>
          <w:lang w:eastAsia="en-GB"/>
        </w:rPr>
        <w:t xml:space="preserve">các bên sử dụng tác phẩm </w:t>
      </w:r>
      <w:r>
        <w:rPr>
          <w:rFonts w:eastAsia="Times New Roman"/>
          <w:kern w:val="0"/>
          <w:szCs w:val="28"/>
          <w:lang w:eastAsia="en-GB"/>
        </w:rPr>
        <w:t xml:space="preserve">còn gặp khó khăn trong </w:t>
      </w:r>
      <w:r w:rsidR="00B97DE4">
        <w:rPr>
          <w:rFonts w:eastAsia="Times New Roman"/>
          <w:kern w:val="0"/>
          <w:szCs w:val="28"/>
          <w:lang w:eastAsia="en-GB"/>
        </w:rPr>
        <w:t>đàm</w:t>
      </w:r>
      <w:r w:rsidR="00B97DE4">
        <w:rPr>
          <w:rFonts w:eastAsia="Times New Roman"/>
          <w:kern w:val="0"/>
          <w:szCs w:val="28"/>
          <w:lang w:val="vi-VN" w:eastAsia="en-GB"/>
        </w:rPr>
        <w:t xml:space="preserve"> phán, thỏa thuận và </w:t>
      </w:r>
      <w:r>
        <w:rPr>
          <w:rFonts w:eastAsia="Times New Roman"/>
          <w:kern w:val="0"/>
          <w:szCs w:val="28"/>
          <w:lang w:eastAsia="en-GB"/>
        </w:rPr>
        <w:t>áp dụng</w:t>
      </w:r>
      <w:r w:rsidR="00B97DE4">
        <w:rPr>
          <w:rFonts w:eastAsia="Times New Roman"/>
          <w:kern w:val="0"/>
          <w:szCs w:val="28"/>
          <w:lang w:val="vi-VN" w:eastAsia="en-GB"/>
        </w:rPr>
        <w:t xml:space="preserve"> biểu mức</w:t>
      </w:r>
      <w:r w:rsidRPr="00AD463E">
        <w:rPr>
          <w:rFonts w:eastAsia="Times New Roman"/>
          <w:kern w:val="0"/>
          <w:szCs w:val="28"/>
          <w:lang w:eastAsia="en-GB"/>
        </w:rPr>
        <w:t>.</w:t>
      </w:r>
    </w:p>
    <w:p w14:paraId="145800AB" w14:textId="019E0789" w:rsidR="00AD463E" w:rsidRDefault="009D6305" w:rsidP="004271E8">
      <w:pPr>
        <w:tabs>
          <w:tab w:val="left" w:pos="0"/>
          <w:tab w:val="left" w:pos="567"/>
        </w:tabs>
        <w:spacing w:line="240" w:lineRule="auto"/>
        <w:ind w:firstLine="709"/>
        <w:jc w:val="both"/>
        <w:rPr>
          <w:rFonts w:eastAsia="Times New Roman"/>
          <w:kern w:val="0"/>
          <w:szCs w:val="28"/>
          <w:lang w:eastAsia="en-GB"/>
        </w:rPr>
      </w:pPr>
      <w:r w:rsidRPr="00A80D1A">
        <w:rPr>
          <w:rFonts w:eastAsia="Times New Roman"/>
          <w:kern w:val="0"/>
          <w:szCs w:val="28"/>
          <w:lang w:eastAsia="en-GB"/>
        </w:rPr>
        <w:lastRenderedPageBreak/>
        <w:t>Đ</w:t>
      </w:r>
      <w:r w:rsidR="00AD463E" w:rsidRPr="00A80D1A">
        <w:rPr>
          <w:rFonts w:eastAsia="Times New Roman"/>
          <w:kern w:val="0"/>
          <w:szCs w:val="28"/>
          <w:lang w:eastAsia="en-GB"/>
        </w:rPr>
        <w:t xml:space="preserve">ối với các chương trình </w:t>
      </w:r>
      <w:r w:rsidRPr="00A80D1A">
        <w:rPr>
          <w:rFonts w:eastAsia="Times New Roman"/>
          <w:kern w:val="0"/>
          <w:szCs w:val="28"/>
          <w:lang w:eastAsia="en-GB"/>
        </w:rPr>
        <w:t>phát</w:t>
      </w:r>
      <w:r w:rsidRPr="00A80D1A">
        <w:rPr>
          <w:rFonts w:eastAsia="Times New Roman"/>
          <w:kern w:val="0"/>
          <w:szCs w:val="28"/>
          <w:lang w:val="vi-VN" w:eastAsia="en-GB"/>
        </w:rPr>
        <w:t xml:space="preserve"> thanh, truyền hình được truyền dẫn, tiếp sóng, các đơn vị chỉ thực</w:t>
      </w:r>
      <w:r w:rsidRPr="009D6305">
        <w:rPr>
          <w:rFonts w:eastAsia="Times New Roman"/>
          <w:kern w:val="0"/>
          <w:szCs w:val="28"/>
          <w:lang w:val="vi-VN" w:eastAsia="en-GB"/>
        </w:rPr>
        <w:t xml:space="preserve"> hiện tiếp</w:t>
      </w:r>
      <w:r>
        <w:rPr>
          <w:rFonts w:eastAsia="Times New Roman"/>
          <w:kern w:val="0"/>
          <w:szCs w:val="28"/>
          <w:lang w:val="vi-VN" w:eastAsia="en-GB"/>
        </w:rPr>
        <w:t xml:space="preserve"> </w:t>
      </w:r>
      <w:r w:rsidRPr="009D6305">
        <w:rPr>
          <w:rFonts w:eastAsia="Times New Roman"/>
          <w:kern w:val="0"/>
          <w:szCs w:val="28"/>
          <w:lang w:val="vi-VN" w:eastAsia="en-GB"/>
        </w:rPr>
        <w:t xml:space="preserve">phát, truyền tải nguyên vẹn các kênh chương trình </w:t>
      </w:r>
      <w:r>
        <w:rPr>
          <w:rFonts w:eastAsia="Times New Roman"/>
          <w:kern w:val="0"/>
          <w:szCs w:val="28"/>
          <w:lang w:val="vi-VN" w:eastAsia="en-GB"/>
        </w:rPr>
        <w:t xml:space="preserve">nên còn gặp lúng túng trong việc </w:t>
      </w:r>
      <w:r w:rsidRPr="009D6305">
        <w:rPr>
          <w:rFonts w:eastAsia="Times New Roman"/>
          <w:kern w:val="0"/>
          <w:szCs w:val="28"/>
          <w:lang w:val="vi-VN" w:eastAsia="en-GB"/>
        </w:rPr>
        <w:t>xác định được tác phẩm</w:t>
      </w:r>
      <w:r>
        <w:rPr>
          <w:rFonts w:eastAsia="Times New Roman"/>
          <w:kern w:val="0"/>
          <w:szCs w:val="28"/>
          <w:lang w:val="vi-VN" w:eastAsia="en-GB"/>
        </w:rPr>
        <w:t>, bản ghi âm, ghi hình</w:t>
      </w:r>
      <w:r w:rsidRPr="009D6305">
        <w:rPr>
          <w:rFonts w:eastAsia="Times New Roman"/>
          <w:kern w:val="0"/>
          <w:szCs w:val="28"/>
          <w:lang w:val="vi-VN" w:eastAsia="en-GB"/>
        </w:rPr>
        <w:t xml:space="preserve"> nào đã được sử dụng</w:t>
      </w:r>
      <w:r>
        <w:rPr>
          <w:rFonts w:eastAsia="Times New Roman"/>
          <w:kern w:val="0"/>
          <w:szCs w:val="28"/>
          <w:lang w:val="vi-VN" w:eastAsia="en-GB"/>
        </w:rPr>
        <w:t xml:space="preserve"> để </w:t>
      </w:r>
      <w:r w:rsidR="00A80D1A">
        <w:rPr>
          <w:rFonts w:eastAsia="Times New Roman"/>
          <w:kern w:val="0"/>
          <w:szCs w:val="28"/>
          <w:lang w:val="vi-VN" w:eastAsia="en-GB"/>
        </w:rPr>
        <w:t>làm cơ sở thực hiện nghĩa vụ bản quyền.</w:t>
      </w:r>
    </w:p>
    <w:p w14:paraId="7707687A" w14:textId="48515408" w:rsidR="004271E8" w:rsidRPr="004271E8" w:rsidRDefault="004271E8" w:rsidP="004271E8">
      <w:pPr>
        <w:tabs>
          <w:tab w:val="left" w:pos="0"/>
          <w:tab w:val="left" w:pos="567"/>
        </w:tabs>
        <w:spacing w:line="240" w:lineRule="auto"/>
        <w:ind w:firstLine="709"/>
        <w:jc w:val="both"/>
        <w:rPr>
          <w:rFonts w:eastAsia="Times New Roman"/>
          <w:kern w:val="0"/>
          <w:szCs w:val="28"/>
          <w:lang w:eastAsia="en-GB"/>
        </w:rPr>
      </w:pPr>
      <w:r>
        <w:rPr>
          <w:rFonts w:eastAsia="Times New Roman"/>
          <w:kern w:val="0"/>
          <w:szCs w:val="28"/>
          <w:lang w:eastAsia="en-GB"/>
        </w:rPr>
        <w:t>Ngoài ra, việc tổ chức sắp xếp bộ máy, địa giới hành chính, xây dựng mô hình chính quyền 02 cấp cũng tác động đến việc áp dụng biểu mức, thanh toán tiền bản quyền. Hiện nay, theo hướng dẫn về phân loại đô thị, các đô thị được sắp xếp lại để phân thành 04 loại, thay vì 06 loại như trước đây.</w:t>
      </w:r>
    </w:p>
    <w:p w14:paraId="2FE94361" w14:textId="7E10D5C9" w:rsidR="00BB50F9" w:rsidRPr="00BB50F9" w:rsidRDefault="00BB50F9" w:rsidP="004271E8">
      <w:pPr>
        <w:tabs>
          <w:tab w:val="left" w:pos="0"/>
          <w:tab w:val="left" w:pos="567"/>
        </w:tabs>
        <w:spacing w:line="240" w:lineRule="auto"/>
        <w:ind w:firstLine="709"/>
        <w:jc w:val="both"/>
        <w:rPr>
          <w:rFonts w:eastAsia="Times New Roman"/>
          <w:kern w:val="0"/>
          <w:szCs w:val="28"/>
          <w:lang w:val="vi-VN" w:eastAsia="en-GB"/>
        </w:rPr>
      </w:pPr>
      <w:r>
        <w:rPr>
          <w:rFonts w:eastAsia="Times New Roman"/>
          <w:kern w:val="0"/>
          <w:szCs w:val="28"/>
          <w:lang w:val="vi-VN" w:eastAsia="en-GB"/>
        </w:rPr>
        <w:t xml:space="preserve">- </w:t>
      </w:r>
      <w:r w:rsidRPr="00BB50F9">
        <w:rPr>
          <w:rFonts w:eastAsia="Times New Roman"/>
          <w:kern w:val="0"/>
          <w:szCs w:val="28"/>
          <w:lang w:val="vi-VN" w:eastAsia="en-GB"/>
        </w:rPr>
        <w:t>Cơ chế khai thác</w:t>
      </w:r>
      <w:r w:rsidR="00A80D1A">
        <w:rPr>
          <w:rFonts w:eastAsia="Times New Roman"/>
          <w:kern w:val="0"/>
          <w:szCs w:val="28"/>
          <w:lang w:val="vi-VN" w:eastAsia="en-GB"/>
        </w:rPr>
        <w:t xml:space="preserve"> </w:t>
      </w:r>
      <w:r w:rsidRPr="00BB50F9">
        <w:rPr>
          <w:rFonts w:eastAsia="Times New Roman"/>
          <w:kern w:val="0"/>
          <w:szCs w:val="28"/>
          <w:lang w:val="vi-VN" w:eastAsia="en-GB"/>
        </w:rPr>
        <w:t xml:space="preserve">quyền tác giả, quyền liên quan </w:t>
      </w:r>
      <w:r w:rsidR="00A80D1A">
        <w:rPr>
          <w:rFonts w:eastAsia="Times New Roman"/>
          <w:kern w:val="0"/>
          <w:szCs w:val="28"/>
          <w:lang w:val="vi-VN" w:eastAsia="en-GB"/>
        </w:rPr>
        <w:t>mà</w:t>
      </w:r>
      <w:r w:rsidRPr="00BB50F9">
        <w:rPr>
          <w:rFonts w:eastAsia="Times New Roman"/>
          <w:kern w:val="0"/>
          <w:szCs w:val="28"/>
          <w:lang w:val="vi-VN" w:eastAsia="en-GB"/>
        </w:rPr>
        <w:t xml:space="preserve"> Nhà nước là </w:t>
      </w:r>
      <w:r w:rsidR="00A80D1A">
        <w:rPr>
          <w:rFonts w:eastAsia="Times New Roman"/>
          <w:kern w:val="0"/>
          <w:szCs w:val="28"/>
          <w:lang w:val="vi-VN" w:eastAsia="en-GB"/>
        </w:rPr>
        <w:t xml:space="preserve">đại diện </w:t>
      </w:r>
      <w:r w:rsidRPr="00BB50F9">
        <w:rPr>
          <w:rFonts w:eastAsia="Times New Roman"/>
          <w:kern w:val="0"/>
          <w:szCs w:val="28"/>
          <w:lang w:val="vi-VN" w:eastAsia="en-GB"/>
        </w:rPr>
        <w:t xml:space="preserve">chủ sở hữu </w:t>
      </w:r>
      <w:r w:rsidR="00A80D1A">
        <w:rPr>
          <w:rFonts w:eastAsia="Times New Roman"/>
          <w:kern w:val="0"/>
          <w:szCs w:val="28"/>
          <w:lang w:val="vi-VN" w:eastAsia="en-GB"/>
        </w:rPr>
        <w:t>còn thiếu linh hoạt. D</w:t>
      </w:r>
      <w:r w:rsidRPr="00BB50F9">
        <w:rPr>
          <w:rFonts w:eastAsia="Times New Roman"/>
          <w:kern w:val="0"/>
          <w:szCs w:val="28"/>
          <w:lang w:val="vi-VN" w:eastAsia="en-GB"/>
        </w:rPr>
        <w:t>o đặc thù của tài sản trí tuệ là tài sản vô hình, dễ chuyển giao, khai thác linh hoạt theo hợp đồng</w:t>
      </w:r>
      <w:r w:rsidR="00A80D1A">
        <w:rPr>
          <w:rFonts w:eastAsia="Times New Roman"/>
          <w:kern w:val="0"/>
          <w:szCs w:val="28"/>
          <w:lang w:val="vi-VN" w:eastAsia="en-GB"/>
        </w:rPr>
        <w:t xml:space="preserve"> nên việc áp dụng một “quy trình cứng” theo Nghị định số 17/2023/NĐ-CP còn chưa đáp ứng được thực tiễn, nhu cầu khai thác, sử dụng theo các hình thức như chia sẻ doanh thu, hợp tác kinh doanh, góp vốn…</w:t>
      </w:r>
    </w:p>
    <w:p w14:paraId="18299563" w14:textId="4DCC6CF2" w:rsidR="00AD463E" w:rsidRPr="0010324D" w:rsidRDefault="00AD463E" w:rsidP="004271E8">
      <w:pPr>
        <w:tabs>
          <w:tab w:val="left" w:pos="0"/>
          <w:tab w:val="left" w:pos="567"/>
        </w:tabs>
        <w:spacing w:line="240" w:lineRule="auto"/>
        <w:ind w:firstLine="709"/>
        <w:jc w:val="both"/>
        <w:rPr>
          <w:rFonts w:eastAsia="Times New Roman"/>
          <w:bCs/>
          <w:kern w:val="0"/>
          <w:szCs w:val="28"/>
          <w:lang w:eastAsia="en-GB"/>
        </w:rPr>
      </w:pPr>
      <w:r w:rsidRPr="00AD463E">
        <w:rPr>
          <w:rFonts w:eastAsia="Times New Roman"/>
          <w:bCs/>
          <w:kern w:val="0"/>
          <w:szCs w:val="28"/>
          <w:lang w:eastAsia="en-GB"/>
        </w:rPr>
        <w:t xml:space="preserve">- </w:t>
      </w:r>
      <w:r w:rsidRPr="00AD463E">
        <w:rPr>
          <w:rFonts w:eastAsia="Times New Roman"/>
          <w:kern w:val="0"/>
          <w:szCs w:val="28"/>
          <w:lang w:eastAsia="en-GB"/>
        </w:rPr>
        <w:t xml:space="preserve">Công tác bảo vệ </w:t>
      </w:r>
      <w:r w:rsidR="0010324D">
        <w:rPr>
          <w:rFonts w:eastAsia="Times New Roman"/>
          <w:kern w:val="0"/>
          <w:szCs w:val="28"/>
          <w:lang w:eastAsia="en-GB"/>
        </w:rPr>
        <w:t>QTG</w:t>
      </w:r>
      <w:r w:rsidR="0010324D">
        <w:rPr>
          <w:rFonts w:eastAsia="Times New Roman"/>
          <w:kern w:val="0"/>
          <w:szCs w:val="28"/>
          <w:lang w:val="vi-VN" w:eastAsia="en-GB"/>
        </w:rPr>
        <w:t xml:space="preserve">, QLQ </w:t>
      </w:r>
      <w:r w:rsidRPr="00AD463E">
        <w:rPr>
          <w:rFonts w:eastAsia="Times New Roman"/>
          <w:kern w:val="0"/>
          <w:szCs w:val="28"/>
          <w:lang w:eastAsia="en-GB"/>
        </w:rPr>
        <w:t xml:space="preserve">đang đối mặt với những thách thức </w:t>
      </w:r>
      <w:r>
        <w:rPr>
          <w:rFonts w:eastAsia="Times New Roman"/>
          <w:kern w:val="0"/>
          <w:szCs w:val="28"/>
          <w:lang w:eastAsia="en-GB"/>
        </w:rPr>
        <w:t>mới trên không gian mạng</w:t>
      </w:r>
      <w:r w:rsidRPr="00AD463E">
        <w:rPr>
          <w:rFonts w:eastAsia="Times New Roman"/>
          <w:kern w:val="0"/>
          <w:szCs w:val="28"/>
          <w:lang w:eastAsia="en-GB"/>
        </w:rPr>
        <w:t xml:space="preserve">, nơi các hành vi vi phạm có tốc độ lan truyền </w:t>
      </w:r>
      <w:r>
        <w:rPr>
          <w:rFonts w:eastAsia="Times New Roman"/>
          <w:kern w:val="0"/>
          <w:szCs w:val="28"/>
          <w:lang w:eastAsia="en-GB"/>
        </w:rPr>
        <w:t>nhanh và</w:t>
      </w:r>
      <w:r w:rsidRPr="00AD463E">
        <w:rPr>
          <w:rFonts w:eastAsia="Times New Roman"/>
          <w:kern w:val="0"/>
          <w:szCs w:val="28"/>
          <w:lang w:eastAsia="en-GB"/>
        </w:rPr>
        <w:t xml:space="preserve"> ẩn danh. Khó khăn lớn nhất hiện nay là việc xác định danh tính chủ thể vi phạm trên không gian mạng; các đối tượng thường sử dụng máy chủ đặt tại nước ngoài hoặc dùng các thủ thuật công nghệ để xóa dấu vết, khiến việc thu thập chứng cứ để xử lý hành chính hay khởi kiện dân sự trở nên </w:t>
      </w:r>
      <w:r>
        <w:rPr>
          <w:rFonts w:eastAsia="Times New Roman"/>
          <w:kern w:val="0"/>
          <w:szCs w:val="28"/>
          <w:lang w:eastAsia="en-GB"/>
        </w:rPr>
        <w:t>khó khăn</w:t>
      </w:r>
      <w:r w:rsidRPr="00AD463E">
        <w:rPr>
          <w:rFonts w:eastAsia="Times New Roman"/>
          <w:kern w:val="0"/>
          <w:szCs w:val="28"/>
          <w:lang w:eastAsia="en-GB"/>
        </w:rPr>
        <w:t xml:space="preserve">. </w:t>
      </w:r>
    </w:p>
    <w:p w14:paraId="0E54BFCC" w14:textId="04105032" w:rsidR="00AD463E" w:rsidRPr="00AD463E" w:rsidRDefault="00AD463E" w:rsidP="004271E8">
      <w:pPr>
        <w:tabs>
          <w:tab w:val="left" w:pos="0"/>
          <w:tab w:val="left" w:pos="567"/>
        </w:tabs>
        <w:spacing w:line="240" w:lineRule="auto"/>
        <w:ind w:firstLine="709"/>
        <w:jc w:val="both"/>
        <w:rPr>
          <w:rFonts w:eastAsia="Times New Roman"/>
          <w:kern w:val="0"/>
          <w:szCs w:val="28"/>
          <w:lang w:eastAsia="en-GB"/>
        </w:rPr>
      </w:pPr>
      <w:r w:rsidRPr="00AD463E">
        <w:rPr>
          <w:rFonts w:eastAsia="Times New Roman"/>
          <w:kern w:val="0"/>
          <w:szCs w:val="28"/>
          <w:lang w:eastAsia="en-GB"/>
        </w:rPr>
        <w:t xml:space="preserve">Ngoài ra, việc xác định thiệt hại thực tế trong các vụ xâm phạm bản quyền vẫn </w:t>
      </w:r>
      <w:r w:rsidR="00780D72">
        <w:rPr>
          <w:rFonts w:eastAsia="Times New Roman"/>
          <w:kern w:val="0"/>
          <w:szCs w:val="28"/>
          <w:lang w:eastAsia="en-GB"/>
        </w:rPr>
        <w:t>gặp khó khăn</w:t>
      </w:r>
      <w:r w:rsidRPr="00AD463E">
        <w:rPr>
          <w:rFonts w:eastAsia="Times New Roman"/>
          <w:kern w:val="0"/>
          <w:szCs w:val="28"/>
          <w:lang w:eastAsia="en-GB"/>
        </w:rPr>
        <w:t xml:space="preserve"> khi xác định giá trị thiệt hại đối với các sản phẩm nội dung số không có giá niêm yết rõ ràng. Việc thiếu các công cụ rà soát tự động cũng khiến các chủ sở hữu quyền, nhất là các cá nhân tác giả, không thể tự phát hiện kịp thời các hành vi "đạo nhái" tinh vi trên các nền tảng xuyên biên giới.</w:t>
      </w:r>
    </w:p>
    <w:p w14:paraId="728F37F3" w14:textId="5A55A0C0" w:rsidR="00AD463E" w:rsidRPr="00AD463E" w:rsidRDefault="0010324D" w:rsidP="004271E8">
      <w:pPr>
        <w:tabs>
          <w:tab w:val="left" w:pos="0"/>
          <w:tab w:val="left" w:pos="567"/>
        </w:tabs>
        <w:spacing w:line="240" w:lineRule="auto"/>
        <w:ind w:firstLine="709"/>
        <w:jc w:val="both"/>
        <w:rPr>
          <w:rFonts w:eastAsia="Times New Roman"/>
          <w:kern w:val="0"/>
          <w:szCs w:val="28"/>
          <w:lang w:eastAsia="en-GB"/>
        </w:rPr>
      </w:pPr>
      <w:r>
        <w:rPr>
          <w:rFonts w:eastAsia="Times New Roman"/>
          <w:bCs/>
          <w:kern w:val="0"/>
          <w:szCs w:val="28"/>
          <w:lang w:val="vi-VN" w:eastAsia="en-GB"/>
        </w:rPr>
        <w:t xml:space="preserve">- </w:t>
      </w:r>
      <w:r w:rsidR="00AD463E" w:rsidRPr="00AD463E">
        <w:rPr>
          <w:rFonts w:eastAsia="Times New Roman"/>
          <w:kern w:val="0"/>
          <w:szCs w:val="28"/>
          <w:lang w:eastAsia="en-GB"/>
        </w:rPr>
        <w:t xml:space="preserve">Công tác quản lý nhà nước tại địa phương đang bộc lộ sự thiếu hụt về nguồn lực và kỹ năng chuyên môn. Tại hầu hết các tỉnh, thành phố, nhân sự phụ trách </w:t>
      </w:r>
      <w:r w:rsidR="00780D72">
        <w:rPr>
          <w:rFonts w:eastAsia="Times New Roman"/>
          <w:kern w:val="0"/>
          <w:szCs w:val="28"/>
          <w:lang w:eastAsia="en-GB"/>
        </w:rPr>
        <w:t>QTG, QLQ</w:t>
      </w:r>
      <w:r w:rsidR="00AD463E" w:rsidRPr="00AD463E">
        <w:rPr>
          <w:rFonts w:eastAsia="Times New Roman"/>
          <w:kern w:val="0"/>
          <w:szCs w:val="28"/>
          <w:lang w:eastAsia="en-GB"/>
        </w:rPr>
        <w:t xml:space="preserve"> thường là kiêm nhiệm, không có chuyên môn sâu về </w:t>
      </w:r>
      <w:r w:rsidR="00780D72">
        <w:rPr>
          <w:rFonts w:eastAsia="Times New Roman"/>
          <w:kern w:val="0"/>
          <w:szCs w:val="28"/>
          <w:lang w:eastAsia="en-GB"/>
        </w:rPr>
        <w:t>lĩnh vực này</w:t>
      </w:r>
      <w:r w:rsidR="00AD463E" w:rsidRPr="00AD463E">
        <w:rPr>
          <w:rFonts w:eastAsia="Times New Roman"/>
          <w:kern w:val="0"/>
          <w:szCs w:val="28"/>
          <w:lang w:eastAsia="en-GB"/>
        </w:rPr>
        <w:t xml:space="preserve">, dẫn đến việc hướng dẫn người dân và doanh nghiệp còn mang tính hình thức. Hệ thống cơ sở dữ liệu quốc gia về đăng ký </w:t>
      </w:r>
      <w:r w:rsidR="00780D72">
        <w:rPr>
          <w:rFonts w:eastAsia="Times New Roman"/>
          <w:kern w:val="0"/>
          <w:szCs w:val="28"/>
          <w:lang w:eastAsia="en-GB"/>
        </w:rPr>
        <w:t>QTG, QLQ</w:t>
      </w:r>
      <w:r w:rsidR="00AD463E" w:rsidRPr="00AD463E">
        <w:rPr>
          <w:rFonts w:eastAsia="Times New Roman"/>
          <w:kern w:val="0"/>
          <w:szCs w:val="28"/>
          <w:lang w:eastAsia="en-GB"/>
        </w:rPr>
        <w:t xml:space="preserve"> dù đã được số hóa nhưng sự liên thông thông tin giữa Trung ương và địa phương, cũng như giữa các cơ quan thực thi như Công an, Hải quan, Thanh tra vẫn còn nhiều hạn chế. Điều này gây khó khăn cho việc tra cứu, xác minh tính xác thực của các giấy chứng nhận đăng ký quyền khi phát hiện hàng hóa có dấu hiệu xâm phạm.</w:t>
      </w:r>
    </w:p>
    <w:p w14:paraId="70D3E1AF" w14:textId="029A7032" w:rsidR="00AD463E" w:rsidRPr="0010324D" w:rsidRDefault="00AD463E" w:rsidP="004271E8">
      <w:pPr>
        <w:tabs>
          <w:tab w:val="left" w:pos="0"/>
          <w:tab w:val="left" w:pos="567"/>
        </w:tabs>
        <w:spacing w:line="240" w:lineRule="auto"/>
        <w:ind w:firstLine="709"/>
        <w:jc w:val="both"/>
        <w:rPr>
          <w:rFonts w:eastAsia="Times New Roman"/>
          <w:bCs/>
          <w:kern w:val="0"/>
          <w:szCs w:val="28"/>
          <w:lang w:val="vi-VN" w:eastAsia="en-GB"/>
        </w:rPr>
      </w:pPr>
      <w:r w:rsidRPr="00AD463E">
        <w:rPr>
          <w:rFonts w:eastAsia="Times New Roman"/>
          <w:bCs/>
          <w:kern w:val="0"/>
          <w:szCs w:val="28"/>
          <w:lang w:eastAsia="en-GB"/>
        </w:rPr>
        <w:t>- Về công tác tổ chức triển khai thi hành Nghị định</w:t>
      </w:r>
      <w:r w:rsidR="0010324D">
        <w:rPr>
          <w:rFonts w:eastAsia="Times New Roman"/>
          <w:bCs/>
          <w:kern w:val="0"/>
          <w:szCs w:val="28"/>
          <w:lang w:val="vi-VN" w:eastAsia="en-GB"/>
        </w:rPr>
        <w:t xml:space="preserve">: </w:t>
      </w:r>
      <w:r w:rsidRPr="00AD463E">
        <w:rPr>
          <w:rFonts w:eastAsia="Times New Roman"/>
          <w:kern w:val="0"/>
          <w:szCs w:val="28"/>
          <w:lang w:eastAsia="en-GB"/>
        </w:rPr>
        <w:t xml:space="preserve">Quá trình đưa </w:t>
      </w:r>
      <w:r w:rsidR="00E846D8">
        <w:rPr>
          <w:rFonts w:eastAsia="Times New Roman"/>
          <w:kern w:val="0"/>
          <w:szCs w:val="28"/>
          <w:lang w:eastAsia="en-GB"/>
        </w:rPr>
        <w:t>quy định pháp luật</w:t>
      </w:r>
      <w:r w:rsidR="00E846D8" w:rsidRPr="00AD463E">
        <w:rPr>
          <w:rFonts w:eastAsia="Times New Roman"/>
          <w:kern w:val="0"/>
          <w:szCs w:val="28"/>
          <w:lang w:eastAsia="en-GB"/>
        </w:rPr>
        <w:t xml:space="preserve"> </w:t>
      </w:r>
      <w:r w:rsidRPr="00AD463E">
        <w:rPr>
          <w:rFonts w:eastAsia="Times New Roman"/>
          <w:kern w:val="0"/>
          <w:szCs w:val="28"/>
          <w:lang w:eastAsia="en-GB"/>
        </w:rPr>
        <w:t xml:space="preserve">vào đời sống còn gặp rào cản từ thói quen và nhận thức pháp luật của cộng đồng. Công tác tuyên truyền, phổ biến tại một số nơi vẫn nặng về hình thức, chưa tiếp cận được các đối tượng trực tiếp như nghệ nhân, sinh viên hay các doanh nghiệp khởi nghiệp. Một bộ phận </w:t>
      </w:r>
      <w:r w:rsidR="00780D72">
        <w:rPr>
          <w:rFonts w:eastAsia="Times New Roman"/>
          <w:kern w:val="0"/>
          <w:szCs w:val="28"/>
          <w:lang w:eastAsia="en-GB"/>
        </w:rPr>
        <w:t>công chúng</w:t>
      </w:r>
      <w:r w:rsidRPr="00AD463E">
        <w:rPr>
          <w:rFonts w:eastAsia="Times New Roman"/>
          <w:kern w:val="0"/>
          <w:szCs w:val="28"/>
          <w:lang w:eastAsia="en-GB"/>
        </w:rPr>
        <w:t xml:space="preserve"> vẫn giữ thói quen sử dụng "miễn phí" các nội dung trên mạng, coi việc trả tiền bản quyền là một loại chi phí phát sinh không đáng có. Sự phối hợp liên ngành giữa các Bộ, ngành liên quan trong việc xử lý các vụ việc xâm phạm quy mô lớn trên </w:t>
      </w:r>
      <w:r w:rsidR="00780D72">
        <w:rPr>
          <w:rFonts w:eastAsia="Times New Roman"/>
          <w:kern w:val="0"/>
          <w:szCs w:val="28"/>
          <w:lang w:eastAsia="en-GB"/>
        </w:rPr>
        <w:t xml:space="preserve">không gian mạng </w:t>
      </w:r>
      <w:r w:rsidR="00780D72">
        <w:rPr>
          <w:rFonts w:eastAsia="Times New Roman"/>
          <w:kern w:val="0"/>
          <w:szCs w:val="28"/>
          <w:lang w:eastAsia="en-GB"/>
        </w:rPr>
        <w:lastRenderedPageBreak/>
        <w:t xml:space="preserve">cần tiếp tục được đẩy mạnh </w:t>
      </w:r>
      <w:r w:rsidRPr="00AD463E">
        <w:rPr>
          <w:rFonts w:eastAsia="Times New Roman"/>
          <w:kern w:val="0"/>
          <w:szCs w:val="28"/>
          <w:lang w:eastAsia="en-GB"/>
        </w:rPr>
        <w:t>trong xử lý các vi phạm xuyên quốc gia.</w:t>
      </w:r>
      <w:r w:rsidR="004271E8">
        <w:rPr>
          <w:rFonts w:eastAsia="Times New Roman"/>
          <w:kern w:val="0"/>
          <w:szCs w:val="28"/>
          <w:lang w:eastAsia="en-GB"/>
        </w:rPr>
        <w:t xml:space="preserve"> Lực lượng thanh tra không còn là một trong những lực lượng chính của công tác thực thi bản quyền, chuyển sang thực hiện kiểm tra chuyên ngành, tuy nhiên còn khó khăn về nhân lực, nguồn lực và kỹ năng nghiệp vụ để triển khai.</w:t>
      </w:r>
    </w:p>
    <w:p w14:paraId="1121C5B3" w14:textId="65A00225" w:rsidR="00D952B0" w:rsidRPr="0010324D" w:rsidRDefault="00AD463E" w:rsidP="004271E8">
      <w:pPr>
        <w:tabs>
          <w:tab w:val="left" w:pos="0"/>
          <w:tab w:val="left" w:pos="567"/>
        </w:tabs>
        <w:spacing w:line="240" w:lineRule="auto"/>
        <w:ind w:firstLine="709"/>
        <w:jc w:val="both"/>
        <w:rPr>
          <w:rFonts w:eastAsia="Times New Roman"/>
          <w:bCs/>
          <w:kern w:val="0"/>
          <w:szCs w:val="28"/>
          <w:lang w:val="vi-VN" w:eastAsia="en-GB"/>
        </w:rPr>
      </w:pPr>
      <w:r w:rsidRPr="00AD463E">
        <w:rPr>
          <w:rFonts w:eastAsia="Times New Roman"/>
          <w:bCs/>
          <w:kern w:val="0"/>
          <w:szCs w:val="28"/>
          <w:lang w:eastAsia="en-GB"/>
        </w:rPr>
        <w:t>- Về các vấn đề khác</w:t>
      </w:r>
      <w:r w:rsidR="0010324D">
        <w:rPr>
          <w:rFonts w:eastAsia="Times New Roman"/>
          <w:bCs/>
          <w:kern w:val="0"/>
          <w:szCs w:val="28"/>
          <w:lang w:val="vi-VN" w:eastAsia="en-GB"/>
        </w:rPr>
        <w:t xml:space="preserve">: </w:t>
      </w:r>
      <w:r w:rsidR="00780D72">
        <w:rPr>
          <w:rFonts w:eastAsia="Times New Roman"/>
          <w:kern w:val="0"/>
          <w:szCs w:val="28"/>
          <w:lang w:eastAsia="en-GB"/>
        </w:rPr>
        <w:t>N</w:t>
      </w:r>
      <w:r w:rsidRPr="00AD463E">
        <w:rPr>
          <w:rFonts w:eastAsia="Times New Roman"/>
          <w:kern w:val="0"/>
          <w:szCs w:val="28"/>
          <w:lang w:eastAsia="en-GB"/>
        </w:rPr>
        <w:t xml:space="preserve">gân sách dành cho hoạt động thực thi, mua sắm các thiết bị kỹ thuật để rà soát vi phạm bản quyền tại các địa phương còn rất hạn hẹp, khiến cuộc đấu tranh chống xâm phạm quyền tác giả trong kỷ nguyên số </w:t>
      </w:r>
      <w:r w:rsidR="00780D72">
        <w:rPr>
          <w:rFonts w:eastAsia="Times New Roman"/>
          <w:kern w:val="0"/>
          <w:szCs w:val="28"/>
          <w:lang w:eastAsia="en-GB"/>
        </w:rPr>
        <w:t>chưa triệt để</w:t>
      </w:r>
      <w:r w:rsidRPr="00AD463E">
        <w:rPr>
          <w:rFonts w:eastAsia="Times New Roman"/>
          <w:kern w:val="0"/>
          <w:szCs w:val="28"/>
          <w:lang w:eastAsia="en-GB"/>
        </w:rPr>
        <w:t xml:space="preserve">. Cuối cùng, sự trỗi dậy của </w:t>
      </w:r>
      <w:r w:rsidR="00E846D8">
        <w:rPr>
          <w:rFonts w:eastAsia="Times New Roman"/>
          <w:kern w:val="0"/>
          <w:szCs w:val="28"/>
          <w:lang w:eastAsia="en-GB"/>
        </w:rPr>
        <w:t>t</w:t>
      </w:r>
      <w:r w:rsidRPr="00AD463E">
        <w:rPr>
          <w:rFonts w:eastAsia="Times New Roman"/>
          <w:kern w:val="0"/>
          <w:szCs w:val="28"/>
          <w:lang w:eastAsia="en-GB"/>
        </w:rPr>
        <w:t xml:space="preserve">rí tuệ nhân tạo (AI) đang đặt ra hàng loạt vấn đề mới về chủ thể quyền và trách nhiệm pháp lý mà hiện tại Nghị định </w:t>
      </w:r>
      <w:r w:rsidR="00E846D8">
        <w:rPr>
          <w:rFonts w:eastAsia="Times New Roman"/>
          <w:kern w:val="0"/>
          <w:szCs w:val="28"/>
          <w:lang w:eastAsia="en-GB"/>
        </w:rPr>
        <w:t xml:space="preserve">số </w:t>
      </w:r>
      <w:r w:rsidRPr="00AD463E">
        <w:rPr>
          <w:rFonts w:eastAsia="Times New Roman"/>
          <w:kern w:val="0"/>
          <w:szCs w:val="28"/>
          <w:lang w:eastAsia="en-GB"/>
        </w:rPr>
        <w:t>17</w:t>
      </w:r>
      <w:r w:rsidR="00E846D8">
        <w:rPr>
          <w:rFonts w:eastAsia="Times New Roman"/>
          <w:kern w:val="0"/>
          <w:szCs w:val="28"/>
          <w:lang w:eastAsia="en-GB"/>
        </w:rPr>
        <w:t>/2023/NĐ-CP</w:t>
      </w:r>
      <w:r w:rsidRPr="00AD463E">
        <w:rPr>
          <w:rFonts w:eastAsia="Times New Roman"/>
          <w:kern w:val="0"/>
          <w:szCs w:val="28"/>
          <w:lang w:eastAsia="en-GB"/>
        </w:rPr>
        <w:t xml:space="preserve"> </w:t>
      </w:r>
      <w:r w:rsidR="00E846D8">
        <w:rPr>
          <w:rFonts w:eastAsia="Times New Roman"/>
          <w:kern w:val="0"/>
          <w:szCs w:val="28"/>
          <w:lang w:eastAsia="en-GB"/>
        </w:rPr>
        <w:t>còn chưa</w:t>
      </w:r>
      <w:r w:rsidRPr="00AD463E">
        <w:rPr>
          <w:rFonts w:eastAsia="Times New Roman"/>
          <w:kern w:val="0"/>
          <w:szCs w:val="28"/>
          <w:lang w:eastAsia="en-GB"/>
        </w:rPr>
        <w:t xml:space="preserve"> quy định bao quát hết, gây lúng túng cho các cơ quan thực thi khi đối mặt với các sản phẩm sáng tạo từ AI.</w:t>
      </w:r>
    </w:p>
    <w:p w14:paraId="40E077A5" w14:textId="77777777" w:rsidR="00705298" w:rsidRPr="00E846D8" w:rsidRDefault="00705298" w:rsidP="004271E8">
      <w:pPr>
        <w:tabs>
          <w:tab w:val="right" w:leader="dot" w:pos="8640"/>
        </w:tabs>
        <w:spacing w:line="240" w:lineRule="auto"/>
        <w:ind w:firstLine="709"/>
        <w:jc w:val="both"/>
        <w:rPr>
          <w:b/>
          <w:i/>
          <w:szCs w:val="28"/>
          <w:lang w:val="nl-NL"/>
        </w:rPr>
      </w:pPr>
      <w:r w:rsidRPr="00E846D8">
        <w:rPr>
          <w:b/>
          <w:bCs/>
          <w:i/>
          <w:szCs w:val="28"/>
          <w:lang w:val="nl-NL"/>
        </w:rPr>
        <w:t>3.3. Nguyên nhân của các khó khăn, vướng mắc</w:t>
      </w:r>
    </w:p>
    <w:p w14:paraId="2EE90D2F" w14:textId="18977F89" w:rsidR="001C44A4" w:rsidRPr="0010324D" w:rsidRDefault="0010324D" w:rsidP="004271E8">
      <w:pPr>
        <w:tabs>
          <w:tab w:val="right" w:leader="dot" w:pos="8640"/>
        </w:tabs>
        <w:spacing w:line="240" w:lineRule="auto"/>
        <w:ind w:firstLine="709"/>
        <w:jc w:val="both"/>
        <w:rPr>
          <w:spacing w:val="-4"/>
          <w:szCs w:val="28"/>
        </w:rPr>
      </w:pPr>
      <w:r w:rsidRPr="0010324D">
        <w:rPr>
          <w:spacing w:val="-4"/>
          <w:szCs w:val="28"/>
          <w:lang w:val="vi-VN"/>
        </w:rPr>
        <w:t xml:space="preserve">- </w:t>
      </w:r>
      <w:r w:rsidR="001C44A4" w:rsidRPr="0010324D">
        <w:rPr>
          <w:spacing w:val="-4"/>
          <w:szCs w:val="28"/>
        </w:rPr>
        <w:t>Sự phát triển của trí tuệ nhân tạo (AI) và các hành vi xâm phạm bản quyền trên không gian mạng ngày càng tinh vi, sử dụng thủ đoạn phức tạp để ẩn danh và xóa dấu vết, khiến việc truy tìm và xử lý hành vi xâm phạm trở nên khó khăn.</w:t>
      </w:r>
    </w:p>
    <w:p w14:paraId="3DAB99DE" w14:textId="4D94E913" w:rsidR="001C44A4" w:rsidRPr="001C44A4" w:rsidRDefault="0010324D" w:rsidP="004271E8">
      <w:pPr>
        <w:tabs>
          <w:tab w:val="right" w:leader="dot" w:pos="8640"/>
        </w:tabs>
        <w:spacing w:line="240" w:lineRule="auto"/>
        <w:ind w:firstLine="709"/>
        <w:jc w:val="both"/>
        <w:rPr>
          <w:szCs w:val="28"/>
        </w:rPr>
      </w:pPr>
      <w:r>
        <w:rPr>
          <w:szCs w:val="28"/>
          <w:lang w:val="vi-VN"/>
        </w:rPr>
        <w:t xml:space="preserve">- </w:t>
      </w:r>
      <w:r w:rsidR="001C44A4" w:rsidRPr="001C44A4">
        <w:rPr>
          <w:szCs w:val="28"/>
        </w:rPr>
        <w:t xml:space="preserve">Bên cạnh yếu tố khách quan về công nghệ, </w:t>
      </w:r>
      <w:r w:rsidR="001C44A4">
        <w:rPr>
          <w:szCs w:val="28"/>
        </w:rPr>
        <w:t>vẫn còn m</w:t>
      </w:r>
      <w:r w:rsidR="001C44A4" w:rsidRPr="001C44A4">
        <w:rPr>
          <w:szCs w:val="28"/>
        </w:rPr>
        <w:t xml:space="preserve">ột bộ phận không nhỏ các tổ chức, cá nhân tham gia sáng tạo và khai thác nội dung chưa nhận thức đầy đủ về tầm quan trọng của </w:t>
      </w:r>
      <w:r w:rsidR="001C44A4">
        <w:rPr>
          <w:szCs w:val="28"/>
        </w:rPr>
        <w:t>các quy định về QTG, QLQ</w:t>
      </w:r>
      <w:r w:rsidR="001C44A4" w:rsidRPr="001C44A4">
        <w:rPr>
          <w:szCs w:val="28"/>
        </w:rPr>
        <w:t xml:space="preserve"> trong nền kinh tế số. Ý thức tôn trọng </w:t>
      </w:r>
      <w:r w:rsidR="001C44A4">
        <w:rPr>
          <w:szCs w:val="28"/>
        </w:rPr>
        <w:t>QTG, QLQ</w:t>
      </w:r>
      <w:r w:rsidR="001C44A4" w:rsidRPr="001C44A4">
        <w:rPr>
          <w:szCs w:val="28"/>
        </w:rPr>
        <w:t xml:space="preserve"> trong cộng đồng còn </w:t>
      </w:r>
      <w:r w:rsidR="001C44A4">
        <w:rPr>
          <w:szCs w:val="28"/>
        </w:rPr>
        <w:t>chưa cao</w:t>
      </w:r>
      <w:r w:rsidR="001C44A4" w:rsidRPr="001C44A4">
        <w:rPr>
          <w:szCs w:val="28"/>
        </w:rPr>
        <w:t>, dẫn đến thói quen</w:t>
      </w:r>
      <w:r w:rsidR="001C44A4">
        <w:rPr>
          <w:szCs w:val="28"/>
        </w:rPr>
        <w:t xml:space="preserve"> khai thác,</w:t>
      </w:r>
      <w:r w:rsidR="001C44A4" w:rsidRPr="001C44A4">
        <w:rPr>
          <w:szCs w:val="28"/>
        </w:rPr>
        <w:t xml:space="preserve"> sử dụng nội dung "miễn phí" mà không xin phép. Thậm chí, ngay cả chủ thể quyền đôi khi còn chủ quan, thiếu kỹ năng và kinh nghiệm trong việc tự bảo vệ </w:t>
      </w:r>
      <w:r w:rsidR="001C44A4">
        <w:rPr>
          <w:szCs w:val="28"/>
        </w:rPr>
        <w:t>QTG, QLQ của</w:t>
      </w:r>
      <w:r w:rsidR="001C44A4" w:rsidRPr="001C44A4">
        <w:rPr>
          <w:szCs w:val="28"/>
        </w:rPr>
        <w:t xml:space="preserve"> mình.</w:t>
      </w:r>
    </w:p>
    <w:p w14:paraId="7B3AB2A9" w14:textId="0BEF9C9D" w:rsidR="001C44A4" w:rsidRPr="001C44A4" w:rsidRDefault="0010324D" w:rsidP="004271E8">
      <w:pPr>
        <w:tabs>
          <w:tab w:val="right" w:leader="dot" w:pos="8640"/>
        </w:tabs>
        <w:spacing w:line="240" w:lineRule="auto"/>
        <w:ind w:firstLine="709"/>
        <w:jc w:val="both"/>
        <w:rPr>
          <w:szCs w:val="28"/>
        </w:rPr>
      </w:pPr>
      <w:r>
        <w:rPr>
          <w:szCs w:val="28"/>
          <w:lang w:val="vi-VN"/>
        </w:rPr>
        <w:t xml:space="preserve">- </w:t>
      </w:r>
      <w:r w:rsidR="001C44A4" w:rsidRPr="001C44A4">
        <w:rPr>
          <w:szCs w:val="28"/>
        </w:rPr>
        <w:t xml:space="preserve">Về phía cơ quan quản lý, tình trạng thiếu hụt nguồn lực cả về nhân sự lẫn tài chính đang diễn ra phổ biến tại nhiều địa phương. </w:t>
      </w:r>
      <w:r w:rsidR="001C44A4">
        <w:rPr>
          <w:szCs w:val="28"/>
        </w:rPr>
        <w:t>S</w:t>
      </w:r>
      <w:r w:rsidR="001C44A4" w:rsidRPr="001C44A4">
        <w:rPr>
          <w:szCs w:val="28"/>
        </w:rPr>
        <w:t xml:space="preserve">ự hạn chế về hạ tầng kỹ thuật chuyên dụng để rà soát vi phạm bản quyền cũng làm giảm hiệu quả thực thi </w:t>
      </w:r>
      <w:r w:rsidR="001C44A4">
        <w:rPr>
          <w:szCs w:val="28"/>
        </w:rPr>
        <w:t>QTG, QLQ</w:t>
      </w:r>
      <w:r w:rsidR="001C44A4" w:rsidRPr="001C44A4">
        <w:rPr>
          <w:szCs w:val="28"/>
        </w:rPr>
        <w:t>.</w:t>
      </w:r>
    </w:p>
    <w:p w14:paraId="15E4F582" w14:textId="0E14AACD" w:rsidR="001C44A4" w:rsidRPr="001C44A4" w:rsidRDefault="0010324D" w:rsidP="004271E8">
      <w:pPr>
        <w:tabs>
          <w:tab w:val="right" w:leader="dot" w:pos="8640"/>
        </w:tabs>
        <w:spacing w:line="240" w:lineRule="auto"/>
        <w:ind w:firstLine="709"/>
        <w:jc w:val="both"/>
        <w:rPr>
          <w:szCs w:val="28"/>
        </w:rPr>
      </w:pPr>
      <w:r>
        <w:rPr>
          <w:szCs w:val="28"/>
          <w:lang w:val="vi-VN"/>
        </w:rPr>
        <w:t xml:space="preserve">- </w:t>
      </w:r>
      <w:r w:rsidR="001C44A4">
        <w:rPr>
          <w:szCs w:val="28"/>
        </w:rPr>
        <w:t>C</w:t>
      </w:r>
      <w:r w:rsidR="001C44A4" w:rsidRPr="001C44A4">
        <w:rPr>
          <w:szCs w:val="28"/>
        </w:rPr>
        <w:t>ơ chế phối hợp và hệ thống văn bản hướng dẫn</w:t>
      </w:r>
      <w:r w:rsidR="001C44A4">
        <w:rPr>
          <w:szCs w:val="28"/>
        </w:rPr>
        <w:t xml:space="preserve"> chưa cụ thể, chi tiết, chưa </w:t>
      </w:r>
      <w:r w:rsidR="001C44A4" w:rsidRPr="001C44A4">
        <w:rPr>
          <w:szCs w:val="28"/>
        </w:rPr>
        <w:t xml:space="preserve">đồng bộ trong việc ban hành kế hoạch thực hiện, khiến địa phương lúng túng khi xây dựng lộ trình triển khai cụ thể. </w:t>
      </w:r>
    </w:p>
    <w:p w14:paraId="7E5ADC1D" w14:textId="77777777" w:rsidR="00705298" w:rsidRDefault="00705298" w:rsidP="004271E8">
      <w:pPr>
        <w:tabs>
          <w:tab w:val="right" w:leader="dot" w:pos="8640"/>
        </w:tabs>
        <w:spacing w:line="240" w:lineRule="auto"/>
        <w:ind w:firstLine="709"/>
        <w:jc w:val="both"/>
        <w:rPr>
          <w:b/>
          <w:szCs w:val="28"/>
          <w:lang w:val="nl-NL"/>
        </w:rPr>
      </w:pPr>
      <w:r>
        <w:rPr>
          <w:b/>
          <w:szCs w:val="28"/>
          <w:lang w:val="nl-NL"/>
        </w:rPr>
        <w:t>III. ĐỀ XUẤT, KIẾN NGHỊ</w:t>
      </w:r>
    </w:p>
    <w:p w14:paraId="08B1D1E0" w14:textId="3C8D1448" w:rsidR="006B13C4" w:rsidRPr="006B13C4" w:rsidRDefault="00DF66CE" w:rsidP="004271E8">
      <w:pPr>
        <w:tabs>
          <w:tab w:val="right" w:leader="dot" w:pos="8640"/>
        </w:tabs>
        <w:spacing w:line="240" w:lineRule="auto"/>
        <w:ind w:firstLine="709"/>
        <w:jc w:val="both"/>
        <w:rPr>
          <w:b/>
          <w:szCs w:val="28"/>
          <w:lang w:val="vi-VN"/>
        </w:rPr>
      </w:pPr>
      <w:r w:rsidRPr="006B13C4">
        <w:rPr>
          <w:b/>
          <w:szCs w:val="28"/>
          <w:lang w:val="vi-VN"/>
        </w:rPr>
        <w:t xml:space="preserve">1. </w:t>
      </w:r>
      <w:r w:rsidR="006B13C4" w:rsidRPr="006B13C4">
        <w:rPr>
          <w:b/>
          <w:szCs w:val="28"/>
          <w:lang w:val="vi-VN"/>
        </w:rPr>
        <w:t>Tiếp tục hoàn thiện chính sách, pháp luật</w:t>
      </w:r>
    </w:p>
    <w:p w14:paraId="788C40FB" w14:textId="07E1B44A" w:rsidR="00E846D8" w:rsidRDefault="00E846D8" w:rsidP="004271E8">
      <w:pPr>
        <w:tabs>
          <w:tab w:val="right" w:leader="dot" w:pos="8640"/>
        </w:tabs>
        <w:spacing w:line="240" w:lineRule="auto"/>
        <w:ind w:firstLine="709"/>
        <w:jc w:val="both"/>
        <w:rPr>
          <w:bCs/>
          <w:szCs w:val="28"/>
        </w:rPr>
      </w:pPr>
      <w:r w:rsidRPr="00E846D8">
        <w:rPr>
          <w:bCs/>
          <w:szCs w:val="28"/>
        </w:rPr>
        <w:t xml:space="preserve">Để tiếp tục hoàn thiện hành lang pháp lý về </w:t>
      </w:r>
      <w:r w:rsidR="00DF66CE">
        <w:rPr>
          <w:bCs/>
          <w:szCs w:val="28"/>
        </w:rPr>
        <w:t>QTG</w:t>
      </w:r>
      <w:r w:rsidR="00DF66CE">
        <w:rPr>
          <w:bCs/>
          <w:szCs w:val="28"/>
          <w:lang w:val="vi-VN"/>
        </w:rPr>
        <w:t>, QLQ</w:t>
      </w:r>
      <w:r w:rsidRPr="00E846D8">
        <w:rPr>
          <w:bCs/>
          <w:szCs w:val="28"/>
        </w:rPr>
        <w:t xml:space="preserve">, đáp ứng yêu cầu của thực tiễn phát triển kinh tế - xã hội trong nước và hội nhập quốc tế, trên cơ sở tổng hợp ý kiến của các bộ, ngành, cơ quan, đơn vị về việc thi hành </w:t>
      </w:r>
      <w:r w:rsidR="00DF66CE">
        <w:rPr>
          <w:bCs/>
          <w:szCs w:val="28"/>
        </w:rPr>
        <w:t>Nghị</w:t>
      </w:r>
      <w:r w:rsidR="00DF66CE">
        <w:rPr>
          <w:bCs/>
          <w:szCs w:val="28"/>
          <w:lang w:val="vi-VN"/>
        </w:rPr>
        <w:t xml:space="preserve"> định số 17/2023/NĐ-CP, Bộ Văn hóa, Thể thao và Du lịch</w:t>
      </w:r>
      <w:r w:rsidRPr="00E846D8">
        <w:rPr>
          <w:bCs/>
          <w:szCs w:val="28"/>
        </w:rPr>
        <w:t xml:space="preserve"> đề xuất sửa đổi, bổ sung </w:t>
      </w:r>
      <w:r w:rsidR="00DF66CE">
        <w:rPr>
          <w:bCs/>
          <w:szCs w:val="28"/>
        </w:rPr>
        <w:t>Nghị</w:t>
      </w:r>
      <w:r w:rsidR="00DF66CE">
        <w:rPr>
          <w:bCs/>
          <w:szCs w:val="28"/>
          <w:lang w:val="vi-VN"/>
        </w:rPr>
        <w:t xml:space="preserve"> định số 17/2023/NĐ-CP</w:t>
      </w:r>
      <w:r w:rsidRPr="00E846D8">
        <w:rPr>
          <w:bCs/>
          <w:szCs w:val="28"/>
        </w:rPr>
        <w:t xml:space="preserve"> với </w:t>
      </w:r>
      <w:r w:rsidR="00DF66CE">
        <w:rPr>
          <w:bCs/>
          <w:szCs w:val="28"/>
        </w:rPr>
        <w:t>một</w:t>
      </w:r>
      <w:r w:rsidR="00DF66CE">
        <w:rPr>
          <w:bCs/>
          <w:szCs w:val="28"/>
          <w:lang w:val="vi-VN"/>
        </w:rPr>
        <w:t xml:space="preserve"> số nội dung </w:t>
      </w:r>
      <w:r w:rsidRPr="00E846D8">
        <w:rPr>
          <w:bCs/>
          <w:szCs w:val="28"/>
        </w:rPr>
        <w:t>sau:</w:t>
      </w:r>
    </w:p>
    <w:p w14:paraId="6F80697E" w14:textId="555E17E2" w:rsidR="00447811" w:rsidRPr="00447811" w:rsidRDefault="00447811" w:rsidP="004271E8">
      <w:pPr>
        <w:tabs>
          <w:tab w:val="right" w:leader="dot" w:pos="8640"/>
        </w:tabs>
        <w:spacing w:line="240" w:lineRule="auto"/>
        <w:ind w:firstLine="709"/>
        <w:jc w:val="both"/>
        <w:rPr>
          <w:bCs/>
          <w:szCs w:val="28"/>
          <w:lang w:val="vi-VN"/>
        </w:rPr>
      </w:pPr>
      <w:r>
        <w:rPr>
          <w:bCs/>
          <w:szCs w:val="28"/>
          <w:lang w:val="vi-VN"/>
        </w:rPr>
        <w:t>-</w:t>
      </w:r>
      <w:r w:rsidR="006D31B3" w:rsidRPr="006D31B3">
        <w:rPr>
          <w:bCs/>
          <w:szCs w:val="28"/>
        </w:rPr>
        <w:t xml:space="preserve"> Hoàn thiện quy định về ngoại lệ thư viện, đặc biệt đối với xe thư viện lưu động</w:t>
      </w:r>
      <w:r>
        <w:rPr>
          <w:bCs/>
          <w:szCs w:val="28"/>
          <w:lang w:val="vi-VN"/>
        </w:rPr>
        <w:t xml:space="preserve"> theo hướng </w:t>
      </w:r>
      <w:r>
        <w:rPr>
          <w:bCs/>
          <w:szCs w:val="28"/>
        </w:rPr>
        <w:t>l</w:t>
      </w:r>
      <w:r w:rsidR="006D31B3" w:rsidRPr="006D31B3">
        <w:rPr>
          <w:bCs/>
          <w:szCs w:val="28"/>
        </w:rPr>
        <w:t>àm rõ xe thư viện lưu động là bộ phận của thư viện và được áp dụng cơ chế ngoại lệ sao chép để bảo quản theo quy định</w:t>
      </w:r>
      <w:r>
        <w:rPr>
          <w:bCs/>
          <w:szCs w:val="28"/>
          <w:lang w:val="vi-VN"/>
        </w:rPr>
        <w:t>.</w:t>
      </w:r>
    </w:p>
    <w:p w14:paraId="6B235F06" w14:textId="5F2B905A" w:rsidR="006D31B3" w:rsidRPr="00447811" w:rsidRDefault="00447811" w:rsidP="004271E8">
      <w:pPr>
        <w:tabs>
          <w:tab w:val="right" w:leader="dot" w:pos="8640"/>
        </w:tabs>
        <w:spacing w:line="240" w:lineRule="auto"/>
        <w:ind w:firstLine="709"/>
        <w:jc w:val="both"/>
        <w:rPr>
          <w:bCs/>
          <w:szCs w:val="28"/>
          <w:lang w:val="vi-VN"/>
        </w:rPr>
      </w:pPr>
      <w:r>
        <w:rPr>
          <w:bCs/>
          <w:szCs w:val="28"/>
          <w:lang w:val="vi-VN"/>
        </w:rPr>
        <w:lastRenderedPageBreak/>
        <w:t>-</w:t>
      </w:r>
      <w:r w:rsidR="006D31B3" w:rsidRPr="006D31B3">
        <w:rPr>
          <w:bCs/>
          <w:szCs w:val="28"/>
        </w:rPr>
        <w:t xml:space="preserve"> Hoàn thiện cơ chế thực hiện nghĩa vụ bản quyền trong trường hợp giới hạn quyền</w:t>
      </w:r>
      <w:r>
        <w:rPr>
          <w:bCs/>
          <w:szCs w:val="28"/>
          <w:lang w:val="vi-VN"/>
        </w:rPr>
        <w:t>, b</w:t>
      </w:r>
      <w:r w:rsidR="006D31B3" w:rsidRPr="006D31B3">
        <w:rPr>
          <w:bCs/>
          <w:szCs w:val="28"/>
        </w:rPr>
        <w:t>ổ sung hướng dẫn xác định nghĩa vụ bản quyền đối với đơn vị chỉ thực hiện tiếp phát, truyền tải nguyên vẹn kênh chương trình, bảo đảm rõ trách nhiệm giữa tổ chức phát sóng gốc và đơn vị truyền dẫn</w:t>
      </w:r>
      <w:r>
        <w:rPr>
          <w:bCs/>
          <w:szCs w:val="28"/>
          <w:lang w:val="vi-VN"/>
        </w:rPr>
        <w:t>.</w:t>
      </w:r>
    </w:p>
    <w:p w14:paraId="152502A9" w14:textId="17A91A5A" w:rsidR="00447811" w:rsidRPr="00447811" w:rsidRDefault="00447811" w:rsidP="004271E8">
      <w:pPr>
        <w:tabs>
          <w:tab w:val="right" w:leader="dot" w:pos="8640"/>
        </w:tabs>
        <w:spacing w:line="240" w:lineRule="auto"/>
        <w:ind w:firstLine="709"/>
        <w:jc w:val="both"/>
        <w:rPr>
          <w:bCs/>
          <w:szCs w:val="28"/>
          <w:lang w:val="vi-VN"/>
        </w:rPr>
      </w:pPr>
      <w:r>
        <w:rPr>
          <w:bCs/>
          <w:szCs w:val="28"/>
          <w:lang w:val="vi-VN"/>
        </w:rPr>
        <w:t xml:space="preserve">- </w:t>
      </w:r>
      <w:r w:rsidRPr="00447811">
        <w:rPr>
          <w:bCs/>
          <w:szCs w:val="28"/>
        </w:rPr>
        <w:t>Hoàn thiện quy định về cơ chế khai thác tài sản là quyền tác giả, quyền liên quan mà Nhà nước là đại diện chủ sở hữu theo hướng linh hoạt, phù hợp đặc thù tài sản vô hình</w:t>
      </w:r>
      <w:r>
        <w:rPr>
          <w:bCs/>
          <w:szCs w:val="28"/>
          <w:lang w:val="vi-VN"/>
        </w:rPr>
        <w:t xml:space="preserve"> và pháp luật về tài sản công, </w:t>
      </w:r>
      <w:r>
        <w:rPr>
          <w:bCs/>
          <w:szCs w:val="28"/>
        </w:rPr>
        <w:t>r</w:t>
      </w:r>
      <w:r w:rsidRPr="00447811">
        <w:rPr>
          <w:bCs/>
          <w:szCs w:val="28"/>
        </w:rPr>
        <w:t>út gọn, đơn giản hóa quy trình nhằm nâng cao hiệu quả thương mại hóa tài sản trí tuệ công.</w:t>
      </w:r>
    </w:p>
    <w:p w14:paraId="663F6D69" w14:textId="0E073A14" w:rsidR="00447811" w:rsidRPr="00447811" w:rsidRDefault="00447811" w:rsidP="004271E8">
      <w:pPr>
        <w:tabs>
          <w:tab w:val="right" w:leader="dot" w:pos="8640"/>
        </w:tabs>
        <w:spacing w:line="240" w:lineRule="auto"/>
        <w:ind w:firstLine="709"/>
        <w:jc w:val="both"/>
        <w:rPr>
          <w:bCs/>
          <w:szCs w:val="28"/>
          <w:lang w:val="vi-VN"/>
        </w:rPr>
      </w:pPr>
      <w:r>
        <w:rPr>
          <w:bCs/>
          <w:szCs w:val="28"/>
          <w:lang w:val="vi-VN"/>
        </w:rPr>
        <w:t>-</w:t>
      </w:r>
      <w:r w:rsidRPr="00447811">
        <w:rPr>
          <w:bCs/>
          <w:szCs w:val="28"/>
        </w:rPr>
        <w:t xml:space="preserve"> Tăng cường hiệu quả bảo vệ quyền trong môi trường số</w:t>
      </w:r>
      <w:r>
        <w:rPr>
          <w:bCs/>
          <w:szCs w:val="28"/>
          <w:lang w:val="vi-VN"/>
        </w:rPr>
        <w:t>, b</w:t>
      </w:r>
      <w:r w:rsidRPr="00447811">
        <w:rPr>
          <w:bCs/>
          <w:szCs w:val="28"/>
        </w:rPr>
        <w:t>ổ sung quy định làm rõ trách nhiệm phối hợp của các nền tảng số, doanh nghiệp cung cấp dịch vụ trung gian</w:t>
      </w:r>
      <w:r>
        <w:rPr>
          <w:bCs/>
          <w:szCs w:val="28"/>
          <w:lang w:val="vi-VN"/>
        </w:rPr>
        <w:t xml:space="preserve">, sửa đổi quy định về </w:t>
      </w:r>
      <w:r w:rsidRPr="00447811">
        <w:rPr>
          <w:bCs/>
          <w:szCs w:val="28"/>
        </w:rPr>
        <w:t>xác định thiệt hại</w:t>
      </w:r>
      <w:r>
        <w:rPr>
          <w:bCs/>
          <w:szCs w:val="28"/>
          <w:lang w:val="vi-VN"/>
        </w:rPr>
        <w:t>.</w:t>
      </w:r>
    </w:p>
    <w:p w14:paraId="176E0146" w14:textId="62E7805C" w:rsidR="00447811" w:rsidRPr="00447811" w:rsidRDefault="00447811" w:rsidP="004271E8">
      <w:pPr>
        <w:tabs>
          <w:tab w:val="right" w:leader="dot" w:pos="8640"/>
        </w:tabs>
        <w:spacing w:line="240" w:lineRule="auto"/>
        <w:ind w:firstLine="709"/>
        <w:jc w:val="both"/>
        <w:rPr>
          <w:bCs/>
          <w:szCs w:val="28"/>
          <w:lang w:val="vi-VN"/>
        </w:rPr>
      </w:pPr>
      <w:r>
        <w:rPr>
          <w:bCs/>
          <w:szCs w:val="28"/>
          <w:lang w:val="vi-VN"/>
        </w:rPr>
        <w:t xml:space="preserve">- </w:t>
      </w:r>
      <w:r w:rsidRPr="00447811">
        <w:rPr>
          <w:bCs/>
          <w:szCs w:val="28"/>
        </w:rPr>
        <w:t xml:space="preserve">Tăng cường minh bạch thị trường </w:t>
      </w:r>
      <w:r>
        <w:rPr>
          <w:bCs/>
          <w:szCs w:val="28"/>
        </w:rPr>
        <w:t>QTG</w:t>
      </w:r>
      <w:r>
        <w:rPr>
          <w:bCs/>
          <w:szCs w:val="28"/>
          <w:lang w:val="vi-VN"/>
        </w:rPr>
        <w:t xml:space="preserve">, QLQ </w:t>
      </w:r>
      <w:r w:rsidRPr="00447811">
        <w:rPr>
          <w:bCs/>
          <w:szCs w:val="28"/>
        </w:rPr>
        <w:t>thông qua cơ sở dữ liệu chuyên ngành, bảo đảm khả năng tiếp cận thông tin theo quy định của pháp luật</w:t>
      </w:r>
      <w:r>
        <w:rPr>
          <w:bCs/>
          <w:szCs w:val="28"/>
          <w:lang w:val="vi-VN"/>
        </w:rPr>
        <w:t>.</w:t>
      </w:r>
    </w:p>
    <w:p w14:paraId="58E7A5FA" w14:textId="70588585" w:rsidR="00447811" w:rsidRPr="00447811" w:rsidRDefault="00447811" w:rsidP="004271E8">
      <w:pPr>
        <w:tabs>
          <w:tab w:val="right" w:leader="dot" w:pos="8640"/>
        </w:tabs>
        <w:spacing w:line="240" w:lineRule="auto"/>
        <w:ind w:firstLine="709"/>
        <w:jc w:val="both"/>
        <w:rPr>
          <w:bCs/>
          <w:szCs w:val="28"/>
          <w:lang w:val="vi-VN"/>
        </w:rPr>
      </w:pPr>
      <w:r>
        <w:rPr>
          <w:bCs/>
          <w:szCs w:val="28"/>
          <w:lang w:val="vi-VN"/>
        </w:rPr>
        <w:t xml:space="preserve">- Nghiên cứu, hoàn thiện quy định về các vấn đề mới phát sinh liên quan đến trí tuệ nhân tạo, </w:t>
      </w:r>
      <w:r w:rsidR="00722E0C" w:rsidRPr="00722E0C">
        <w:rPr>
          <w:bCs/>
          <w:szCs w:val="28"/>
          <w:lang w:val="vi-VN"/>
        </w:rPr>
        <w:t>bảo đảm cân bằng giữa bảo hộ quyền và thúc đẩy đổi mới sáng tạo, đồng thời phù hợp với xu thế phát triển công nghệ và hội nhập quốc tế.</w:t>
      </w:r>
    </w:p>
    <w:p w14:paraId="4F5509AD" w14:textId="14B7DBC8" w:rsidR="006B13C4" w:rsidRDefault="006B13C4" w:rsidP="004271E8">
      <w:pPr>
        <w:tabs>
          <w:tab w:val="right" w:leader="dot" w:pos="8640"/>
        </w:tabs>
        <w:spacing w:line="240" w:lineRule="auto"/>
        <w:ind w:firstLine="709"/>
        <w:jc w:val="both"/>
        <w:rPr>
          <w:bCs/>
          <w:szCs w:val="28"/>
          <w:lang w:val="nl-NL"/>
        </w:rPr>
      </w:pPr>
      <w:r>
        <w:rPr>
          <w:bCs/>
          <w:szCs w:val="28"/>
          <w:lang w:val="vi-VN"/>
        </w:rPr>
        <w:t xml:space="preserve">- Đồng thời, </w:t>
      </w:r>
      <w:r>
        <w:rPr>
          <w:bCs/>
          <w:szCs w:val="28"/>
        </w:rPr>
        <w:t>Bộ Văn hóa, Thể thao và Du lịch tiếp tục nghiên cứu, rà soát, tham vấn ý kiến của các cơ quan, tổ chức, cá nhân chịu tác động của Nghị định để tham mưu Chính phủ sửa đổi, bổ sung các điều khoản cụ thể, ban hành các điều khoản mới nhằm triển khai hiệu quả Luật Sở hữu trí tuệ (</w:t>
      </w:r>
      <w:r w:rsidRPr="00013152">
        <w:rPr>
          <w:bCs/>
          <w:szCs w:val="28"/>
          <w:lang w:val="nl-NL"/>
        </w:rPr>
        <w:t>Luật số 131/2025/QH15 ban hành ngày 10/12/2025</w:t>
      </w:r>
      <w:r>
        <w:rPr>
          <w:bCs/>
          <w:szCs w:val="28"/>
          <w:lang w:val="nl-NL"/>
        </w:rPr>
        <w:t>), đặc biệt là những quy định mới liên quan đến trí tuệ nhân tạo (AI), cơ sở dữ liệu về QTG, QLQ</w:t>
      </w:r>
      <w:r>
        <w:rPr>
          <w:bCs/>
          <w:szCs w:val="28"/>
          <w:lang w:val="vi-VN"/>
        </w:rPr>
        <w:t>..</w:t>
      </w:r>
      <w:r>
        <w:rPr>
          <w:bCs/>
          <w:szCs w:val="28"/>
          <w:lang w:val="nl-NL"/>
        </w:rPr>
        <w:t>.</w:t>
      </w:r>
    </w:p>
    <w:p w14:paraId="6C773C07" w14:textId="071CE8FB" w:rsidR="006D31B3" w:rsidRPr="006D31B3" w:rsidRDefault="006D31B3" w:rsidP="004271E8">
      <w:pPr>
        <w:tabs>
          <w:tab w:val="right" w:leader="dot" w:pos="8640"/>
        </w:tabs>
        <w:spacing w:line="240" w:lineRule="auto"/>
        <w:ind w:firstLine="709"/>
        <w:jc w:val="both"/>
        <w:rPr>
          <w:bCs/>
          <w:szCs w:val="28"/>
          <w:lang w:val="vi-VN"/>
        </w:rPr>
      </w:pPr>
      <w:r>
        <w:rPr>
          <w:bCs/>
          <w:szCs w:val="28"/>
          <w:lang w:val="nl-NL"/>
        </w:rPr>
        <w:t>Trên</w:t>
      </w:r>
      <w:r>
        <w:rPr>
          <w:bCs/>
          <w:szCs w:val="28"/>
          <w:lang w:val="vi-VN"/>
        </w:rPr>
        <w:t xml:space="preserve"> cơ sở đề xuất dự thảo Nghị định sửa đổi, bổ sung một số điều của Nghị định số 17/2023/NĐ-CP, </w:t>
      </w:r>
      <w:r>
        <w:rPr>
          <w:bCs/>
          <w:szCs w:val="28"/>
        </w:rPr>
        <w:t>Bộ Văn hóa, Thể thao và Du lịch</w:t>
      </w:r>
      <w:r>
        <w:rPr>
          <w:bCs/>
          <w:szCs w:val="28"/>
          <w:lang w:val="vi-VN"/>
        </w:rPr>
        <w:t xml:space="preserve"> đã tiến hành rà soát và gửi kèm theo báo cáo này kết quả rà soát </w:t>
      </w:r>
      <w:r w:rsidRPr="006D31B3">
        <w:rPr>
          <w:bCs/>
          <w:szCs w:val="28"/>
          <w:lang w:val="vi-VN"/>
        </w:rPr>
        <w:t>các chủ trương, đường lối của Đảng, văn bản quy phạm pháp luật, điều ước quốc tế có liên quan đến dự thảo Nghị định</w:t>
      </w:r>
      <w:r>
        <w:rPr>
          <w:bCs/>
          <w:szCs w:val="28"/>
          <w:lang w:val="vi-VN"/>
        </w:rPr>
        <w:t>.</w:t>
      </w:r>
    </w:p>
    <w:p w14:paraId="1486A7AC" w14:textId="07B30171" w:rsidR="006B13C4" w:rsidRPr="006B13C4" w:rsidRDefault="006B13C4" w:rsidP="004271E8">
      <w:pPr>
        <w:tabs>
          <w:tab w:val="right" w:leader="dot" w:pos="8640"/>
        </w:tabs>
        <w:spacing w:line="240" w:lineRule="auto"/>
        <w:ind w:firstLine="709"/>
        <w:jc w:val="both"/>
        <w:rPr>
          <w:b/>
          <w:szCs w:val="28"/>
          <w:lang w:val="vi-VN"/>
        </w:rPr>
      </w:pPr>
      <w:r w:rsidRPr="006B13C4">
        <w:rPr>
          <w:b/>
          <w:szCs w:val="28"/>
          <w:lang w:val="vi-VN"/>
        </w:rPr>
        <w:t>2. Nâng cao hiệu quả công tác tổ chức thi hành</w:t>
      </w:r>
    </w:p>
    <w:p w14:paraId="73FC71C5" w14:textId="108B897B" w:rsidR="006B13C4" w:rsidRDefault="00013152" w:rsidP="004271E8">
      <w:pPr>
        <w:tabs>
          <w:tab w:val="right" w:leader="dot" w:pos="8640"/>
        </w:tabs>
        <w:spacing w:line="240" w:lineRule="auto"/>
        <w:ind w:firstLine="709"/>
        <w:jc w:val="both"/>
        <w:rPr>
          <w:bCs/>
          <w:szCs w:val="28"/>
        </w:rPr>
      </w:pPr>
      <w:r>
        <w:rPr>
          <w:bCs/>
          <w:szCs w:val="28"/>
        </w:rPr>
        <w:t xml:space="preserve">- </w:t>
      </w:r>
      <w:r w:rsidR="006B13C4">
        <w:rPr>
          <w:bCs/>
          <w:szCs w:val="28"/>
          <w:lang w:val="vi-VN"/>
        </w:rPr>
        <w:t xml:space="preserve">Tiếp tục đẩy mạnh công tác tuyên truyền, phổ biến chính sách pháp luật về QTG, QLQ. </w:t>
      </w:r>
      <w:r w:rsidR="006B13C4">
        <w:rPr>
          <w:bCs/>
          <w:szCs w:val="28"/>
        </w:rPr>
        <w:t>K</w:t>
      </w:r>
      <w:r w:rsidR="006B13C4" w:rsidRPr="00013152">
        <w:rPr>
          <w:bCs/>
          <w:szCs w:val="28"/>
        </w:rPr>
        <w:t>ịp thời có văn bản giải đáp hoặc tổ chức các buổi đối thoại trực tiếp</w:t>
      </w:r>
      <w:r w:rsidR="006B13C4">
        <w:rPr>
          <w:bCs/>
          <w:szCs w:val="28"/>
        </w:rPr>
        <w:t xml:space="preserve"> với doanh nghiệp, tổ chức, cá nhân gặp vướng mắc khi thực hiện quy định của Nghị định</w:t>
      </w:r>
      <w:r w:rsidR="006B13C4" w:rsidRPr="00013152">
        <w:rPr>
          <w:bCs/>
          <w:szCs w:val="28"/>
        </w:rPr>
        <w:t xml:space="preserve">. </w:t>
      </w:r>
    </w:p>
    <w:p w14:paraId="5425FE03" w14:textId="6DC409C6" w:rsidR="00ED2656" w:rsidRPr="00ED2656" w:rsidRDefault="00ED2656" w:rsidP="004271E8">
      <w:pPr>
        <w:tabs>
          <w:tab w:val="right" w:leader="dot" w:pos="8640"/>
        </w:tabs>
        <w:spacing w:line="240" w:lineRule="auto"/>
        <w:ind w:firstLine="709"/>
        <w:jc w:val="both"/>
        <w:rPr>
          <w:bCs/>
          <w:szCs w:val="28"/>
          <w:lang w:val="vi-VN"/>
        </w:rPr>
      </w:pPr>
      <w:r>
        <w:rPr>
          <w:bCs/>
          <w:szCs w:val="28"/>
          <w:lang w:val="vi-VN"/>
        </w:rPr>
        <w:t xml:space="preserve">- Tăng cường chuyển đổi số, </w:t>
      </w:r>
      <w:r w:rsidR="006D31B3">
        <w:rPr>
          <w:bCs/>
          <w:szCs w:val="28"/>
          <w:lang w:val="vi-VN"/>
        </w:rPr>
        <w:t xml:space="preserve">xây dựng cơ sở dữ liệu, </w:t>
      </w:r>
      <w:r>
        <w:rPr>
          <w:bCs/>
          <w:szCs w:val="28"/>
          <w:lang w:val="vi-VN"/>
        </w:rPr>
        <w:t>ứng dụng khoa học công nghệ</w:t>
      </w:r>
      <w:r w:rsidR="006D31B3">
        <w:rPr>
          <w:bCs/>
          <w:szCs w:val="28"/>
          <w:lang w:val="vi-VN"/>
        </w:rPr>
        <w:t xml:space="preserve"> trong quản lý và thực thi bảo vệ QTG, QLQ, nhất là các công nghệ mới như trí tuệ nhân tạo, blockchain, NFT…</w:t>
      </w:r>
    </w:p>
    <w:p w14:paraId="0C2661BA" w14:textId="2D7D0A6F" w:rsidR="00013152" w:rsidRPr="00013152" w:rsidRDefault="00ED2656" w:rsidP="004271E8">
      <w:pPr>
        <w:tabs>
          <w:tab w:val="right" w:leader="dot" w:pos="8640"/>
        </w:tabs>
        <w:spacing w:line="240" w:lineRule="auto"/>
        <w:ind w:firstLine="709"/>
        <w:jc w:val="both"/>
        <w:rPr>
          <w:bCs/>
          <w:szCs w:val="28"/>
        </w:rPr>
      </w:pPr>
      <w:r>
        <w:rPr>
          <w:bCs/>
          <w:szCs w:val="28"/>
          <w:lang w:val="vi-VN"/>
        </w:rPr>
        <w:t xml:space="preserve">- </w:t>
      </w:r>
      <w:r w:rsidR="00013152">
        <w:rPr>
          <w:bCs/>
          <w:szCs w:val="28"/>
        </w:rPr>
        <w:t>Tăng</w:t>
      </w:r>
      <w:r w:rsidR="00013152" w:rsidRPr="00013152">
        <w:rPr>
          <w:bCs/>
          <w:szCs w:val="28"/>
        </w:rPr>
        <w:t xml:space="preserve"> cường cơ chế phối hợp giữa các cơ quan quản lý nhà nước với các tổ chức </w:t>
      </w:r>
      <w:r w:rsidR="006B13C4">
        <w:rPr>
          <w:bCs/>
          <w:szCs w:val="28"/>
        </w:rPr>
        <w:t>quản</w:t>
      </w:r>
      <w:r w:rsidR="006B13C4">
        <w:rPr>
          <w:bCs/>
          <w:szCs w:val="28"/>
          <w:lang w:val="vi-VN"/>
        </w:rPr>
        <w:t xml:space="preserve"> lý </w:t>
      </w:r>
      <w:r w:rsidR="00013152" w:rsidRPr="00013152">
        <w:rPr>
          <w:bCs/>
          <w:szCs w:val="28"/>
        </w:rPr>
        <w:t xml:space="preserve">tập thể </w:t>
      </w:r>
      <w:r w:rsidR="00013152">
        <w:rPr>
          <w:bCs/>
          <w:szCs w:val="28"/>
        </w:rPr>
        <w:t>QTG, QLQ</w:t>
      </w:r>
      <w:r w:rsidR="00013152" w:rsidRPr="00013152">
        <w:rPr>
          <w:bCs/>
          <w:szCs w:val="28"/>
        </w:rPr>
        <w:t xml:space="preserve"> và cộng đồng doanh nghiệp. </w:t>
      </w:r>
      <w:r w:rsidR="006B13C4">
        <w:rPr>
          <w:bCs/>
          <w:szCs w:val="28"/>
        </w:rPr>
        <w:t>X</w:t>
      </w:r>
      <w:r w:rsidR="006B13C4" w:rsidRPr="00013152">
        <w:rPr>
          <w:bCs/>
          <w:szCs w:val="28"/>
        </w:rPr>
        <w:t>ây dựng mạng lưới đầu mối liên lạc giữa các chủ sở hữu quyền và các nhà cung cấp dịch vụ trung gian (ISP) để thực hiện nhanh chóng quy trình "thông báo và gỡ bỏ" nội dung vi phạm.</w:t>
      </w:r>
      <w:r w:rsidR="006B13C4">
        <w:rPr>
          <w:bCs/>
          <w:szCs w:val="28"/>
          <w:lang w:val="vi-VN"/>
        </w:rPr>
        <w:t xml:space="preserve"> </w:t>
      </w:r>
      <w:r w:rsidR="00013152" w:rsidRPr="00013152">
        <w:rPr>
          <w:bCs/>
          <w:szCs w:val="28"/>
        </w:rPr>
        <w:t xml:space="preserve">Sự phối hợp này cần được thể hiện qua các quy chế làm việc cụ </w:t>
      </w:r>
      <w:r w:rsidR="00013152" w:rsidRPr="00013152">
        <w:rPr>
          <w:bCs/>
          <w:szCs w:val="28"/>
        </w:rPr>
        <w:lastRenderedPageBreak/>
        <w:t>thể, thường xuyên trao đổi thông tin về tình hình vi phạm và các phương thức xâm phạm mới.</w:t>
      </w:r>
    </w:p>
    <w:p w14:paraId="48062B39" w14:textId="690C6647" w:rsidR="007775A7" w:rsidRDefault="00ED2656" w:rsidP="004271E8">
      <w:pPr>
        <w:tabs>
          <w:tab w:val="right" w:leader="dot" w:pos="8640"/>
        </w:tabs>
        <w:spacing w:line="240" w:lineRule="auto"/>
        <w:ind w:firstLine="709"/>
        <w:jc w:val="both"/>
        <w:rPr>
          <w:bCs/>
          <w:szCs w:val="28"/>
        </w:rPr>
      </w:pPr>
      <w:r>
        <w:rPr>
          <w:bCs/>
          <w:szCs w:val="28"/>
          <w:lang w:val="vi-VN"/>
        </w:rPr>
        <w:t xml:space="preserve">- </w:t>
      </w:r>
      <w:r w:rsidR="007775A7">
        <w:rPr>
          <w:bCs/>
          <w:szCs w:val="28"/>
        </w:rPr>
        <w:t>X</w:t>
      </w:r>
      <w:r w:rsidR="007775A7" w:rsidRPr="00013152">
        <w:rPr>
          <w:bCs/>
          <w:szCs w:val="28"/>
        </w:rPr>
        <w:t xml:space="preserve">em xét bổ sung nguồn kinh phí đặc thù cho công tác thực thi QTG, QLQ tại các tỉnh, thành phố, đặc biệt là kinh phí cho hoạt động </w:t>
      </w:r>
      <w:r w:rsidR="004271E8">
        <w:rPr>
          <w:bCs/>
          <w:szCs w:val="28"/>
        </w:rPr>
        <w:t>kiểm tra chuyên ngành</w:t>
      </w:r>
      <w:r w:rsidR="007775A7" w:rsidRPr="00013152">
        <w:rPr>
          <w:bCs/>
          <w:szCs w:val="28"/>
        </w:rPr>
        <w:t xml:space="preserve"> và </w:t>
      </w:r>
      <w:r w:rsidR="006B13C4">
        <w:rPr>
          <w:bCs/>
          <w:szCs w:val="28"/>
        </w:rPr>
        <w:t>xây</w:t>
      </w:r>
      <w:r w:rsidR="006B13C4">
        <w:rPr>
          <w:bCs/>
          <w:szCs w:val="28"/>
          <w:lang w:val="vi-VN"/>
        </w:rPr>
        <w:t xml:space="preserve"> dựng</w:t>
      </w:r>
      <w:r w:rsidR="007775A7" w:rsidRPr="00013152">
        <w:rPr>
          <w:bCs/>
          <w:szCs w:val="28"/>
        </w:rPr>
        <w:t xml:space="preserve"> công cụ rà soát vi phạm.</w:t>
      </w:r>
      <w:r w:rsidR="007775A7">
        <w:rPr>
          <w:bCs/>
          <w:szCs w:val="28"/>
        </w:rPr>
        <w:t xml:space="preserve"> </w:t>
      </w:r>
    </w:p>
    <w:p w14:paraId="030207B5" w14:textId="2BAFF2BD" w:rsidR="00ED2656" w:rsidRPr="00ED2656" w:rsidRDefault="00ED2656" w:rsidP="004271E8">
      <w:pPr>
        <w:tabs>
          <w:tab w:val="right" w:leader="dot" w:pos="8640"/>
        </w:tabs>
        <w:spacing w:line="240" w:lineRule="auto"/>
        <w:ind w:firstLine="709"/>
        <w:jc w:val="both"/>
        <w:rPr>
          <w:bCs/>
          <w:szCs w:val="28"/>
        </w:rPr>
      </w:pPr>
      <w:r>
        <w:rPr>
          <w:bCs/>
          <w:szCs w:val="28"/>
          <w:lang w:val="vi-VN"/>
        </w:rPr>
        <w:t xml:space="preserve">- </w:t>
      </w:r>
      <w:r w:rsidR="007775A7">
        <w:rPr>
          <w:bCs/>
          <w:szCs w:val="28"/>
        </w:rPr>
        <w:t>Tổ chức các</w:t>
      </w:r>
      <w:r w:rsidR="007775A7" w:rsidRPr="00013152">
        <w:rPr>
          <w:bCs/>
          <w:szCs w:val="28"/>
        </w:rPr>
        <w:t xml:space="preserve"> lớp đào tạo chuyên sâu về nghiệp vụ </w:t>
      </w:r>
      <w:r w:rsidR="007775A7">
        <w:rPr>
          <w:bCs/>
          <w:szCs w:val="28"/>
        </w:rPr>
        <w:t>QTG, QLQ</w:t>
      </w:r>
      <w:r w:rsidR="007775A7" w:rsidRPr="00013152">
        <w:rPr>
          <w:bCs/>
          <w:szCs w:val="28"/>
        </w:rPr>
        <w:t xml:space="preserve"> cần được tổ chức định kỳ cho đội ngũ cán bộ quản lý, </w:t>
      </w:r>
      <w:r w:rsidR="004271E8">
        <w:rPr>
          <w:bCs/>
          <w:szCs w:val="28"/>
        </w:rPr>
        <w:t>kiểm tra</w:t>
      </w:r>
      <w:r w:rsidR="007775A7" w:rsidRPr="00013152">
        <w:rPr>
          <w:bCs/>
          <w:szCs w:val="28"/>
        </w:rPr>
        <w:t xml:space="preserve"> chuyên ngành và cán bộ thực thi pháp luật tại địa phương.</w:t>
      </w:r>
    </w:p>
    <w:p w14:paraId="51121245" w14:textId="0914D57A" w:rsidR="005711BA" w:rsidRDefault="00E846D8" w:rsidP="004271E8">
      <w:pPr>
        <w:tabs>
          <w:tab w:val="right" w:leader="dot" w:pos="8640"/>
        </w:tabs>
        <w:spacing w:line="240" w:lineRule="auto"/>
        <w:ind w:firstLine="709"/>
        <w:jc w:val="both"/>
        <w:rPr>
          <w:bCs/>
          <w:szCs w:val="28"/>
        </w:rPr>
      </w:pPr>
      <w:r w:rsidRPr="00E846D8">
        <w:rPr>
          <w:bCs/>
          <w:szCs w:val="28"/>
        </w:rPr>
        <w:t xml:space="preserve">Trên đây là </w:t>
      </w:r>
      <w:r w:rsidR="00ED2656">
        <w:rPr>
          <w:bCs/>
          <w:szCs w:val="28"/>
        </w:rPr>
        <w:t>b</w:t>
      </w:r>
      <w:r w:rsidRPr="00E846D8">
        <w:rPr>
          <w:bCs/>
          <w:szCs w:val="28"/>
        </w:rPr>
        <w:t xml:space="preserve">áo cáo </w:t>
      </w:r>
      <w:r w:rsidR="00ED2656">
        <w:rPr>
          <w:bCs/>
          <w:szCs w:val="28"/>
          <w:lang w:val="vi-VN"/>
        </w:rPr>
        <w:t xml:space="preserve">về </w:t>
      </w:r>
      <w:r w:rsidRPr="00E846D8">
        <w:rPr>
          <w:bCs/>
          <w:szCs w:val="28"/>
        </w:rPr>
        <w:t xml:space="preserve">tổng kết </w:t>
      </w:r>
      <w:r w:rsidR="006B13C4" w:rsidRPr="00804ADB">
        <w:rPr>
          <w:szCs w:val="28"/>
          <w:lang w:val="nl-NL"/>
        </w:rPr>
        <w:t xml:space="preserve">việc thi hành Nghị định số 17/2023/NĐ-CP ngày 26 tháng 4 năm 2023 của Chính phủ quy định chi tiết một số điều và biện pháp thi hành Luật Sở hữu trí tuệ về </w:t>
      </w:r>
      <w:r w:rsidR="006B13C4">
        <w:rPr>
          <w:szCs w:val="28"/>
          <w:lang w:val="nl-NL"/>
        </w:rPr>
        <w:t>QTG</w:t>
      </w:r>
      <w:r w:rsidR="006B13C4">
        <w:rPr>
          <w:szCs w:val="28"/>
          <w:lang w:val="vi-VN"/>
        </w:rPr>
        <w:t xml:space="preserve">, QLQ </w:t>
      </w:r>
      <w:r w:rsidRPr="00E846D8">
        <w:rPr>
          <w:bCs/>
          <w:szCs w:val="28"/>
        </w:rPr>
        <w:t xml:space="preserve">và một số đề xuất </w:t>
      </w:r>
      <w:r w:rsidR="006B13C4">
        <w:rPr>
          <w:bCs/>
          <w:szCs w:val="28"/>
        </w:rPr>
        <w:t>về</w:t>
      </w:r>
      <w:r w:rsidR="006B13C4">
        <w:rPr>
          <w:bCs/>
          <w:szCs w:val="28"/>
          <w:lang w:val="vi-VN"/>
        </w:rPr>
        <w:t xml:space="preserve"> việc sửa đổi, bổ sung</w:t>
      </w:r>
      <w:r w:rsidR="00ED2656">
        <w:rPr>
          <w:bCs/>
          <w:szCs w:val="28"/>
          <w:lang w:val="vi-VN"/>
        </w:rPr>
        <w:t>, nâng cao hiệu quả thi hành Nghị định, Bộ Văn hóa, Thể thao và Du lịch kính trình Lãnh đạo Chính phủ và trân trọng gửi đến các cơ quan có thẩm quyền để xem xét</w:t>
      </w:r>
      <w:r w:rsidRPr="00E846D8">
        <w:rPr>
          <w:bCs/>
          <w:szCs w:val="28"/>
        </w:rPr>
        <w:t>./.</w:t>
      </w:r>
    </w:p>
    <w:tbl>
      <w:tblPr>
        <w:tblW w:w="9606" w:type="dxa"/>
        <w:tblLayout w:type="fixed"/>
        <w:tblLook w:val="0000" w:firstRow="0" w:lastRow="0" w:firstColumn="0" w:lastColumn="0" w:noHBand="0" w:noVBand="0"/>
      </w:tblPr>
      <w:tblGrid>
        <w:gridCol w:w="5524"/>
        <w:gridCol w:w="4082"/>
      </w:tblGrid>
      <w:tr w:rsidR="00EF2F8A" w:rsidRPr="00EF2F8A" w14:paraId="11BFD9AE" w14:textId="77777777" w:rsidTr="00F67CCD">
        <w:trPr>
          <w:trHeight w:val="2320"/>
        </w:trPr>
        <w:tc>
          <w:tcPr>
            <w:tcW w:w="5524" w:type="dxa"/>
            <w:shd w:val="clear" w:color="auto" w:fill="auto"/>
          </w:tcPr>
          <w:p w14:paraId="00645D2B" w14:textId="77777777" w:rsidR="00EF2F8A" w:rsidRPr="00EF2F8A" w:rsidRDefault="00EF2F8A" w:rsidP="00A131EB">
            <w:pPr>
              <w:spacing w:after="0" w:line="240" w:lineRule="auto"/>
              <w:jc w:val="both"/>
              <w:rPr>
                <w:rFonts w:eastAsia="Times New Roman"/>
                <w:kern w:val="0"/>
                <w:szCs w:val="28"/>
              </w:rPr>
            </w:pPr>
            <w:r w:rsidRPr="00EF2F8A">
              <w:rPr>
                <w:rFonts w:eastAsia="Times New Roman"/>
                <w:b/>
                <w:i/>
                <w:kern w:val="0"/>
                <w:sz w:val="24"/>
                <w:szCs w:val="24"/>
              </w:rPr>
              <w:t>Nơi nhận</w:t>
            </w:r>
            <w:r w:rsidRPr="00EF2F8A">
              <w:rPr>
                <w:rFonts w:eastAsia="Times New Roman"/>
                <w:i/>
                <w:kern w:val="0"/>
                <w:szCs w:val="28"/>
              </w:rPr>
              <w:t>:</w:t>
            </w:r>
            <w:r w:rsidRPr="00EF2F8A">
              <w:rPr>
                <w:rFonts w:eastAsia="Times New Roman"/>
                <w:b/>
                <w:i/>
                <w:kern w:val="0"/>
                <w:szCs w:val="28"/>
              </w:rPr>
              <w:t xml:space="preserve">  </w:t>
            </w:r>
          </w:p>
          <w:p w14:paraId="2DA3FA59" w14:textId="77777777" w:rsidR="00A131EB" w:rsidRPr="00E33C91" w:rsidRDefault="00A131EB" w:rsidP="00A131EB">
            <w:pPr>
              <w:autoSpaceDE w:val="0"/>
              <w:autoSpaceDN w:val="0"/>
              <w:adjustRightInd w:val="0"/>
              <w:spacing w:after="0"/>
              <w:rPr>
                <w:sz w:val="22"/>
              </w:rPr>
            </w:pPr>
            <w:r w:rsidRPr="00E33C91">
              <w:rPr>
                <w:sz w:val="22"/>
              </w:rPr>
              <w:t xml:space="preserve">- Thủ tướng Chính phủ </w:t>
            </w:r>
            <w:r w:rsidRPr="00E33C91">
              <w:rPr>
                <w:i/>
                <w:sz w:val="22"/>
              </w:rPr>
              <w:t>(để b/c)</w:t>
            </w:r>
            <w:r w:rsidRPr="00E33C91">
              <w:rPr>
                <w:sz w:val="22"/>
              </w:rPr>
              <w:t>;</w:t>
            </w:r>
          </w:p>
          <w:p w14:paraId="2556D812" w14:textId="2DE5938C" w:rsidR="00EF2F8A" w:rsidRPr="00EF2F8A" w:rsidRDefault="00A131EB" w:rsidP="00A131EB">
            <w:pPr>
              <w:autoSpaceDE w:val="0"/>
              <w:autoSpaceDN w:val="0"/>
              <w:adjustRightInd w:val="0"/>
              <w:spacing w:after="0"/>
              <w:rPr>
                <w:spacing w:val="-8"/>
                <w:sz w:val="22"/>
              </w:rPr>
            </w:pPr>
            <w:r w:rsidRPr="00A131EB">
              <w:rPr>
                <w:spacing w:val="-8"/>
                <w:sz w:val="22"/>
              </w:rPr>
              <w:t xml:space="preserve">- Phó Thủ tướng Chính phủ Mai Văn Chính </w:t>
            </w:r>
            <w:r w:rsidRPr="00A131EB">
              <w:rPr>
                <w:i/>
                <w:spacing w:val="-8"/>
                <w:sz w:val="22"/>
              </w:rPr>
              <w:t>(để b/c)</w:t>
            </w:r>
            <w:r w:rsidRPr="00A131EB">
              <w:rPr>
                <w:spacing w:val="-8"/>
                <w:sz w:val="22"/>
              </w:rPr>
              <w:t>;</w:t>
            </w:r>
          </w:p>
          <w:p w14:paraId="0FABECC8" w14:textId="00A9BCEF" w:rsidR="00EF2F8A" w:rsidRPr="00EF2F8A" w:rsidRDefault="00EF2F8A" w:rsidP="00A131EB">
            <w:pPr>
              <w:spacing w:after="0" w:line="240" w:lineRule="auto"/>
              <w:jc w:val="both"/>
              <w:rPr>
                <w:rFonts w:eastAsia="Times New Roman"/>
                <w:kern w:val="0"/>
                <w:sz w:val="22"/>
              </w:rPr>
            </w:pPr>
            <w:r w:rsidRPr="00EF2F8A">
              <w:rPr>
                <w:rFonts w:eastAsia="Times New Roman"/>
                <w:kern w:val="0"/>
                <w:sz w:val="22"/>
              </w:rPr>
              <w:t>- Bộ trưởng</w:t>
            </w:r>
            <w:r w:rsidRPr="00EF2F8A">
              <w:rPr>
                <w:rFonts w:eastAsia="Times New Roman"/>
                <w:kern w:val="0"/>
                <w:sz w:val="22"/>
                <w:lang w:val="vi-VN"/>
              </w:rPr>
              <w:t xml:space="preserve"> (</w:t>
            </w:r>
            <w:r w:rsidR="00A131EB" w:rsidRPr="00E33C91">
              <w:rPr>
                <w:i/>
                <w:sz w:val="22"/>
              </w:rPr>
              <w:t>để b/c</w:t>
            </w:r>
            <w:r w:rsidRPr="00EF2F8A">
              <w:rPr>
                <w:rFonts w:eastAsia="Times New Roman"/>
                <w:kern w:val="0"/>
                <w:sz w:val="22"/>
                <w:lang w:val="vi-VN"/>
              </w:rPr>
              <w:t>)</w:t>
            </w:r>
            <w:r w:rsidRPr="00EF2F8A">
              <w:rPr>
                <w:rFonts w:eastAsia="Times New Roman"/>
                <w:kern w:val="0"/>
                <w:sz w:val="22"/>
              </w:rPr>
              <w:t>;</w:t>
            </w:r>
          </w:p>
          <w:p w14:paraId="51A76609" w14:textId="77777777" w:rsidR="00EF2F8A" w:rsidRPr="00EF2F8A" w:rsidRDefault="00EF2F8A" w:rsidP="00A131EB">
            <w:pPr>
              <w:spacing w:after="0" w:line="240" w:lineRule="auto"/>
              <w:jc w:val="both"/>
              <w:rPr>
                <w:rFonts w:eastAsia="Times New Roman"/>
                <w:kern w:val="0"/>
                <w:sz w:val="22"/>
              </w:rPr>
            </w:pPr>
            <w:r w:rsidRPr="00EF2F8A">
              <w:rPr>
                <w:rFonts w:eastAsia="Times New Roman"/>
                <w:kern w:val="0"/>
                <w:sz w:val="22"/>
              </w:rPr>
              <w:t>- Thứ trưởng Hồ An Phong;</w:t>
            </w:r>
          </w:p>
          <w:p w14:paraId="1E0235A6" w14:textId="77777777" w:rsidR="00EF2F8A" w:rsidRPr="00EF2F8A" w:rsidRDefault="00EF2F8A" w:rsidP="00A131EB">
            <w:pPr>
              <w:spacing w:after="0" w:line="240" w:lineRule="auto"/>
              <w:jc w:val="both"/>
              <w:rPr>
                <w:rFonts w:eastAsia="Times New Roman"/>
                <w:kern w:val="0"/>
                <w:sz w:val="22"/>
              </w:rPr>
            </w:pPr>
            <w:r w:rsidRPr="00EF2F8A">
              <w:rPr>
                <w:rFonts w:eastAsia="Times New Roman"/>
                <w:kern w:val="0"/>
                <w:sz w:val="22"/>
              </w:rPr>
              <w:t xml:space="preserve">- Văn phòng Chính phủ;                                                                             </w:t>
            </w:r>
          </w:p>
          <w:p w14:paraId="55D0D4A1" w14:textId="77777777" w:rsidR="00EF2F8A" w:rsidRPr="00EF2F8A" w:rsidRDefault="00EF2F8A" w:rsidP="00A131EB">
            <w:pPr>
              <w:spacing w:after="0" w:line="240" w:lineRule="auto"/>
              <w:jc w:val="both"/>
              <w:rPr>
                <w:rFonts w:eastAsia="Times New Roman"/>
                <w:kern w:val="0"/>
                <w:sz w:val="22"/>
              </w:rPr>
            </w:pPr>
            <w:r w:rsidRPr="00EF2F8A">
              <w:rPr>
                <w:rFonts w:eastAsia="Times New Roman"/>
                <w:kern w:val="0"/>
                <w:sz w:val="22"/>
              </w:rPr>
              <w:t>- Bộ Tư pháp;</w:t>
            </w:r>
          </w:p>
          <w:p w14:paraId="477A0E96" w14:textId="3700F7DF" w:rsidR="00EF2F8A" w:rsidRPr="00EF2F8A" w:rsidRDefault="00EF2F8A" w:rsidP="00A131EB">
            <w:pPr>
              <w:spacing w:after="0" w:line="240" w:lineRule="auto"/>
              <w:jc w:val="both"/>
              <w:rPr>
                <w:rFonts w:eastAsia="Times New Roman"/>
                <w:kern w:val="0"/>
                <w:szCs w:val="28"/>
              </w:rPr>
            </w:pPr>
            <w:r w:rsidRPr="00EF2F8A">
              <w:rPr>
                <w:rFonts w:eastAsia="Times New Roman"/>
                <w:kern w:val="0"/>
                <w:sz w:val="22"/>
              </w:rPr>
              <w:t xml:space="preserve">- Lưu: VT, BQTG, </w:t>
            </w:r>
            <w:r>
              <w:rPr>
                <w:rFonts w:eastAsia="Times New Roman"/>
                <w:kern w:val="0"/>
                <w:sz w:val="22"/>
              </w:rPr>
              <w:t>VQM</w:t>
            </w:r>
            <w:r w:rsidRPr="00EF2F8A">
              <w:rPr>
                <w:rFonts w:eastAsia="Times New Roman"/>
                <w:kern w:val="0"/>
                <w:sz w:val="22"/>
                <w:lang w:val="vi-VN"/>
              </w:rPr>
              <w:t>.</w:t>
            </w:r>
            <w:r w:rsidRPr="00EF2F8A">
              <w:rPr>
                <w:rFonts w:eastAsia="Times New Roman"/>
                <w:kern w:val="0"/>
                <w:sz w:val="22"/>
              </w:rPr>
              <w:t>8</w:t>
            </w:r>
            <w:r w:rsidRPr="00EF2F8A">
              <w:rPr>
                <w:rFonts w:eastAsia="Times New Roman"/>
                <w:kern w:val="0"/>
                <w:sz w:val="20"/>
                <w:szCs w:val="20"/>
                <w:lang w:val="vi-VN"/>
              </w:rPr>
              <w:t>.</w:t>
            </w:r>
            <w:r w:rsidRPr="00EF2F8A">
              <w:rPr>
                <w:rFonts w:eastAsia="Times New Roman"/>
                <w:kern w:val="0"/>
                <w:sz w:val="22"/>
              </w:rPr>
              <w:t xml:space="preserve">      </w:t>
            </w:r>
          </w:p>
        </w:tc>
        <w:tc>
          <w:tcPr>
            <w:tcW w:w="4082" w:type="dxa"/>
            <w:shd w:val="clear" w:color="auto" w:fill="auto"/>
          </w:tcPr>
          <w:p w14:paraId="308E7220" w14:textId="77777777" w:rsidR="00EF2F8A" w:rsidRPr="00EF2F8A" w:rsidRDefault="00EF2F8A" w:rsidP="00EF2F8A">
            <w:pPr>
              <w:spacing w:after="0" w:line="240" w:lineRule="auto"/>
              <w:jc w:val="center"/>
              <w:rPr>
                <w:rFonts w:eastAsia="Times New Roman"/>
                <w:b/>
                <w:kern w:val="0"/>
                <w:szCs w:val="28"/>
              </w:rPr>
            </w:pPr>
            <w:r w:rsidRPr="00EF2F8A">
              <w:rPr>
                <w:rFonts w:eastAsia="Times New Roman"/>
                <w:b/>
                <w:kern w:val="0"/>
                <w:szCs w:val="28"/>
              </w:rPr>
              <w:t>KT</w:t>
            </w:r>
            <w:r w:rsidRPr="00EF2F8A">
              <w:rPr>
                <w:rFonts w:eastAsia="Times New Roman"/>
                <w:b/>
                <w:kern w:val="0"/>
                <w:szCs w:val="28"/>
                <w:lang w:val="vi-VN"/>
              </w:rPr>
              <w:t xml:space="preserve">. </w:t>
            </w:r>
            <w:r w:rsidRPr="00EF2F8A">
              <w:rPr>
                <w:rFonts w:eastAsia="Times New Roman"/>
                <w:b/>
                <w:kern w:val="0"/>
                <w:szCs w:val="28"/>
              </w:rPr>
              <w:t>BỘ TRƯỞNG</w:t>
            </w:r>
            <w:r w:rsidRPr="00EF2F8A">
              <w:rPr>
                <w:rFonts w:eastAsia="Times New Roman"/>
                <w:b/>
                <w:kern w:val="0"/>
                <w:szCs w:val="28"/>
              </w:rPr>
              <w:br/>
              <w:t>THỨ</w:t>
            </w:r>
            <w:r w:rsidRPr="00EF2F8A">
              <w:rPr>
                <w:rFonts w:eastAsia="Times New Roman"/>
                <w:b/>
                <w:kern w:val="0"/>
                <w:szCs w:val="28"/>
                <w:lang w:val="vi-VN"/>
              </w:rPr>
              <w:t xml:space="preserve"> TRƯỞNG</w:t>
            </w:r>
            <w:r w:rsidRPr="00EF2F8A">
              <w:rPr>
                <w:rFonts w:eastAsia="Times New Roman"/>
                <w:b/>
                <w:kern w:val="0"/>
                <w:szCs w:val="28"/>
              </w:rPr>
              <w:br/>
            </w:r>
          </w:p>
          <w:p w14:paraId="63BD0319" w14:textId="77777777" w:rsidR="00EF2F8A" w:rsidRPr="00EF2F8A" w:rsidRDefault="00EF2F8A" w:rsidP="00EF2F8A">
            <w:pPr>
              <w:spacing w:after="0" w:line="240" w:lineRule="auto"/>
              <w:jc w:val="center"/>
              <w:rPr>
                <w:rFonts w:eastAsia="Times New Roman"/>
                <w:b/>
                <w:kern w:val="0"/>
                <w:szCs w:val="28"/>
              </w:rPr>
            </w:pPr>
          </w:p>
          <w:p w14:paraId="652CCF3D" w14:textId="77777777" w:rsidR="00EF2F8A" w:rsidRPr="00EF2F8A" w:rsidRDefault="00EF2F8A" w:rsidP="00EF2F8A">
            <w:pPr>
              <w:spacing w:after="0" w:line="240" w:lineRule="auto"/>
              <w:jc w:val="center"/>
              <w:rPr>
                <w:rFonts w:eastAsia="Times New Roman"/>
                <w:b/>
                <w:kern w:val="0"/>
                <w:szCs w:val="28"/>
              </w:rPr>
            </w:pPr>
          </w:p>
          <w:p w14:paraId="03174C5A" w14:textId="77777777" w:rsidR="00EF2F8A" w:rsidRPr="00EF2F8A" w:rsidRDefault="00EF2F8A" w:rsidP="00EF2F8A">
            <w:pPr>
              <w:spacing w:after="0" w:line="240" w:lineRule="auto"/>
              <w:jc w:val="center"/>
              <w:rPr>
                <w:rFonts w:eastAsia="Times New Roman"/>
                <w:b/>
                <w:kern w:val="0"/>
                <w:szCs w:val="28"/>
              </w:rPr>
            </w:pPr>
          </w:p>
          <w:p w14:paraId="2FD8CF78" w14:textId="77777777" w:rsidR="00EF2F8A" w:rsidRPr="00EF2F8A" w:rsidRDefault="00EF2F8A" w:rsidP="00EF2F8A">
            <w:pPr>
              <w:spacing w:after="0" w:line="240" w:lineRule="auto"/>
              <w:jc w:val="center"/>
              <w:rPr>
                <w:rFonts w:eastAsia="Times New Roman"/>
                <w:b/>
                <w:kern w:val="0"/>
                <w:szCs w:val="28"/>
              </w:rPr>
            </w:pPr>
          </w:p>
          <w:p w14:paraId="2B9BFFF8" w14:textId="77777777" w:rsidR="00EF2F8A" w:rsidRPr="00EF2F8A" w:rsidRDefault="00EF2F8A" w:rsidP="00EF2F8A">
            <w:pPr>
              <w:spacing w:after="0" w:line="240" w:lineRule="auto"/>
              <w:jc w:val="center"/>
              <w:rPr>
                <w:rFonts w:eastAsia="Times New Roman"/>
                <w:b/>
                <w:kern w:val="0"/>
                <w:sz w:val="20"/>
                <w:szCs w:val="28"/>
              </w:rPr>
            </w:pPr>
          </w:p>
          <w:p w14:paraId="1AB7A19E" w14:textId="77777777" w:rsidR="00EF2F8A" w:rsidRPr="00EF2F8A" w:rsidRDefault="00EF2F8A" w:rsidP="00EF2F8A">
            <w:pPr>
              <w:spacing w:after="0" w:line="240" w:lineRule="auto"/>
              <w:jc w:val="center"/>
              <w:rPr>
                <w:rFonts w:eastAsia="Times New Roman"/>
                <w:b/>
                <w:bCs/>
                <w:kern w:val="0"/>
                <w:szCs w:val="28"/>
                <w:lang w:val="vi-VN"/>
              </w:rPr>
            </w:pPr>
            <w:r w:rsidRPr="00EF2F8A">
              <w:rPr>
                <w:rFonts w:eastAsia="Times New Roman"/>
                <w:b/>
                <w:bCs/>
                <w:kern w:val="0"/>
                <w:szCs w:val="28"/>
              </w:rPr>
              <w:t>Hồ</w:t>
            </w:r>
            <w:r w:rsidRPr="00EF2F8A">
              <w:rPr>
                <w:rFonts w:eastAsia="Times New Roman"/>
                <w:b/>
                <w:bCs/>
                <w:kern w:val="0"/>
                <w:szCs w:val="28"/>
                <w:lang w:val="vi-VN"/>
              </w:rPr>
              <w:t xml:space="preserve"> An Phong</w:t>
            </w:r>
          </w:p>
        </w:tc>
      </w:tr>
    </w:tbl>
    <w:p w14:paraId="68DBDCD0" w14:textId="55B3057B" w:rsidR="0008754D" w:rsidRDefault="0008754D" w:rsidP="004E71B4">
      <w:pPr>
        <w:tabs>
          <w:tab w:val="right" w:leader="dot" w:pos="8640"/>
        </w:tabs>
        <w:spacing w:after="120" w:line="264" w:lineRule="auto"/>
        <w:ind w:firstLine="567"/>
        <w:jc w:val="center"/>
        <w:rPr>
          <w:bCs/>
          <w:szCs w:val="28"/>
        </w:rPr>
      </w:pPr>
    </w:p>
    <w:p w14:paraId="0A0B1385" w14:textId="77777777" w:rsidR="00756789" w:rsidRDefault="00756789" w:rsidP="004E71B4">
      <w:pPr>
        <w:tabs>
          <w:tab w:val="right" w:leader="dot" w:pos="8640"/>
        </w:tabs>
        <w:spacing w:after="120" w:line="264" w:lineRule="auto"/>
        <w:ind w:firstLine="567"/>
        <w:jc w:val="center"/>
        <w:rPr>
          <w:bCs/>
          <w:szCs w:val="28"/>
        </w:rPr>
      </w:pPr>
    </w:p>
    <w:sectPr w:rsidR="00756789" w:rsidSect="004271E8">
      <w:headerReference w:type="default" r:id="rId9"/>
      <w:pgSz w:w="11907" w:h="16840"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61E70" w14:textId="77777777" w:rsidR="004A597C" w:rsidRDefault="004A597C">
      <w:pPr>
        <w:spacing w:after="0" w:line="240" w:lineRule="auto"/>
      </w:pPr>
      <w:r>
        <w:separator/>
      </w:r>
    </w:p>
  </w:endnote>
  <w:endnote w:type="continuationSeparator" w:id="0">
    <w:p w14:paraId="00A802A1" w14:textId="77777777" w:rsidR="004A597C" w:rsidRDefault="004A5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47638" w14:textId="77777777" w:rsidR="004A597C" w:rsidRDefault="004A597C">
      <w:pPr>
        <w:spacing w:after="0" w:line="240" w:lineRule="auto"/>
      </w:pPr>
      <w:r>
        <w:separator/>
      </w:r>
    </w:p>
  </w:footnote>
  <w:footnote w:type="continuationSeparator" w:id="0">
    <w:p w14:paraId="113808B1" w14:textId="77777777" w:rsidR="004A597C" w:rsidRDefault="004A597C">
      <w:pPr>
        <w:spacing w:after="0" w:line="240" w:lineRule="auto"/>
      </w:pPr>
      <w:r>
        <w:continuationSeparator/>
      </w:r>
    </w:p>
  </w:footnote>
  <w:footnote w:id="1">
    <w:p w14:paraId="0538A607" w14:textId="0BED4D00" w:rsidR="00804ADB" w:rsidRDefault="00804ADB" w:rsidP="00804ADB">
      <w:pPr>
        <w:pStyle w:val="FootnoteText"/>
        <w:spacing w:after="0" w:line="240" w:lineRule="auto"/>
        <w:jc w:val="both"/>
      </w:pPr>
      <w:r>
        <w:rPr>
          <w:rStyle w:val="FootnoteReference"/>
        </w:rPr>
        <w:footnoteRef/>
      </w:r>
      <w:r>
        <w:t xml:space="preserve"> </w:t>
      </w:r>
      <w:r w:rsidRPr="007D5695">
        <w:rPr>
          <w:spacing w:val="4"/>
          <w:szCs w:val="28"/>
          <w:lang w:val="nl-NL"/>
        </w:rPr>
        <w:t xml:space="preserve">Thời gian báo cáo và thu thập số liệu: Từ ngày Nghị định số </w:t>
      </w:r>
      <w:r>
        <w:rPr>
          <w:spacing w:val="4"/>
          <w:szCs w:val="28"/>
          <w:lang w:val="nl-NL"/>
        </w:rPr>
        <w:t>17</w:t>
      </w:r>
      <w:r w:rsidRPr="007D5695">
        <w:rPr>
          <w:spacing w:val="4"/>
          <w:szCs w:val="28"/>
          <w:lang w:val="nl-NL"/>
        </w:rPr>
        <w:t>/2023/NĐ-CP có hiệu lực (2</w:t>
      </w:r>
      <w:r>
        <w:rPr>
          <w:spacing w:val="4"/>
          <w:szCs w:val="28"/>
          <w:lang w:val="nl-NL"/>
        </w:rPr>
        <w:t>6</w:t>
      </w:r>
      <w:r w:rsidRPr="007D5695">
        <w:rPr>
          <w:spacing w:val="4"/>
          <w:szCs w:val="28"/>
          <w:lang w:val="nl-NL"/>
        </w:rPr>
        <w:t>/</w:t>
      </w:r>
      <w:r>
        <w:rPr>
          <w:spacing w:val="4"/>
          <w:szCs w:val="28"/>
          <w:lang w:val="nl-NL"/>
        </w:rPr>
        <w:t>4</w:t>
      </w:r>
      <w:r w:rsidRPr="007D5695">
        <w:rPr>
          <w:spacing w:val="4"/>
          <w:szCs w:val="28"/>
          <w:lang w:val="nl-NL"/>
        </w:rPr>
        <w:t xml:space="preserve">/2023) cho đến hết tháng </w:t>
      </w:r>
      <w:r>
        <w:rPr>
          <w:spacing w:val="4"/>
          <w:szCs w:val="28"/>
          <w:lang w:val="nl-NL"/>
        </w:rPr>
        <w:t>12</w:t>
      </w:r>
      <w:r w:rsidRPr="007D5695">
        <w:rPr>
          <w:spacing w:val="4"/>
          <w:szCs w:val="28"/>
          <w:lang w:val="nl-NL"/>
        </w:rPr>
        <w:t>/2025.</w:t>
      </w:r>
    </w:p>
  </w:footnote>
  <w:footnote w:id="2">
    <w:p w14:paraId="5AB33696" w14:textId="31022EED" w:rsidR="00893A40" w:rsidRDefault="00893A40" w:rsidP="004A5EBE">
      <w:pPr>
        <w:pStyle w:val="FootnoteText"/>
        <w:spacing w:after="0" w:line="240" w:lineRule="auto"/>
        <w:jc w:val="both"/>
      </w:pPr>
      <w:r>
        <w:rPr>
          <w:rStyle w:val="FootnoteReference"/>
        </w:rPr>
        <w:footnoteRef/>
      </w:r>
      <w:r>
        <w:t xml:space="preserve"> Nghị quyết số 80-NQ/TW của Bộ Chính trị về phát triển văn hóa Việt Nam, </w:t>
      </w:r>
      <w:r w:rsidRPr="00893A40">
        <w:t>Chỉ thị số 30/CT-TTg của Thủ tướng Chính phủ</w:t>
      </w:r>
      <w:r w:rsidR="00663E40">
        <w:t xml:space="preserve"> v</w:t>
      </w:r>
      <w:r w:rsidRPr="00893A40">
        <w:t>ề phát triển các ngành công nghiệp văn hóa Việt Nam</w:t>
      </w:r>
      <w:r w:rsidR="00663E40">
        <w:t xml:space="preserve">, </w:t>
      </w:r>
      <w:r w:rsidR="00663E40" w:rsidRPr="00663E40">
        <w:t xml:space="preserve">Quyết định số 2486/QĐ-TTg của Thủ tướng Chính phủ </w:t>
      </w:r>
      <w:r w:rsidR="00663E40">
        <w:t>p</w:t>
      </w:r>
      <w:r w:rsidR="00663E40" w:rsidRPr="00663E40">
        <w:t>hê duyệt Chiến lược phát triển các ngành công nghiệp văn hóa Việt Nam đến năm 2030, tầm nhìn đến năm 2045</w:t>
      </w:r>
    </w:p>
  </w:footnote>
  <w:footnote w:id="3">
    <w:p w14:paraId="73E55EFF" w14:textId="77777777" w:rsidR="00EA2F0B" w:rsidRDefault="00875F01" w:rsidP="00EA2F0B">
      <w:pPr>
        <w:pStyle w:val="FootnoteText"/>
        <w:spacing w:after="0"/>
        <w:jc w:val="both"/>
      </w:pPr>
      <w:r>
        <w:rPr>
          <w:rStyle w:val="FootnoteReference"/>
        </w:rPr>
        <w:footnoteRef/>
      </w:r>
      <w:r>
        <w:t xml:space="preserve"> Số lượng Giấy chứng nhận đăng ký QTG, Giấy chứng nhận đăng ký QLQ giai đoạn 2023-2025: </w:t>
      </w:r>
    </w:p>
    <w:p w14:paraId="26645838" w14:textId="417A50C7" w:rsidR="00875F01" w:rsidRDefault="00F96903" w:rsidP="00EA2F0B">
      <w:pPr>
        <w:pStyle w:val="FootnoteText"/>
        <w:spacing w:after="0"/>
        <w:jc w:val="both"/>
      </w:pPr>
      <w:r>
        <w:t>Năm 2023: 11.111</w:t>
      </w:r>
      <w:r w:rsidR="00EA2F0B">
        <w:t xml:space="preserve">; </w:t>
      </w:r>
      <w:r>
        <w:t>Năm 2024: 10.726</w:t>
      </w:r>
      <w:r w:rsidR="00EA2F0B">
        <w:t xml:space="preserve">; </w:t>
      </w:r>
      <w:r>
        <w:t>Năm 2025:</w:t>
      </w:r>
      <w:r w:rsidR="00313909">
        <w:t xml:space="preserve"> </w:t>
      </w:r>
      <w:r w:rsidR="00313909" w:rsidRPr="00313909">
        <w:t>11</w:t>
      </w:r>
      <w:r w:rsidR="00313909">
        <w:t>.</w:t>
      </w:r>
      <w:r w:rsidR="00313909" w:rsidRPr="00313909">
        <w:t>447</w:t>
      </w:r>
    </w:p>
  </w:footnote>
  <w:footnote w:id="4">
    <w:p w14:paraId="0648E2CC" w14:textId="4A8BF24D" w:rsidR="000C789D" w:rsidRDefault="000C789D" w:rsidP="000C789D">
      <w:pPr>
        <w:pStyle w:val="FootnoteText"/>
        <w:spacing w:after="0" w:line="240" w:lineRule="auto"/>
        <w:jc w:val="both"/>
      </w:pPr>
      <w:r w:rsidRPr="004E71B4">
        <w:rPr>
          <w:rStyle w:val="FootnoteReference"/>
        </w:rPr>
        <w:footnoteRef/>
      </w:r>
      <w:r w:rsidRPr="004E71B4">
        <w:t xml:space="preserve"> </w:t>
      </w:r>
      <w:r w:rsidRPr="004E71B4">
        <w:rPr>
          <w:bCs/>
        </w:rPr>
        <w:t>Năm 2024:</w:t>
      </w:r>
      <w:r w:rsidRPr="004E71B4">
        <w:t xml:space="preserve"> Công an TP. Hà Nội khởi tố vụ án, khởi tố bị can đối với 02 đối tượng. Công an tỉnh Quảng Bình khởi tố vụ án, khởi tố bị can đối với 03 đối tượng điều hành các website phim “lậu” Fmovies, bilutvt.net, tvhayh.org, animefull.net. Công an tỉnh Khánh Hòa khởi tố 01 vụ án liên quan xâm phạm </w:t>
      </w:r>
      <w:r w:rsidRPr="000C789D">
        <w:t>QTG, QLQ</w:t>
      </w:r>
      <w:r w:rsidRPr="004E71B4">
        <w:t xml:space="preserve">, truyền bá văn hóa phẩm đồi trụy trên ứng dụng A-Play TV. </w:t>
      </w:r>
      <w:r w:rsidRPr="004E71B4">
        <w:rPr>
          <w:bCs/>
        </w:rPr>
        <w:t>Năm 2025:</w:t>
      </w:r>
      <w:r w:rsidRPr="004E71B4">
        <w:t xml:space="preserve"> Công an tỉnh Nam Định xử lý vi phạm hành chính đối với 03 đối tượng có hành vi quản trị, vận hành các trang mạng cung cấp nội dung xâm phạm </w:t>
      </w:r>
      <w:r w:rsidRPr="000C789D">
        <w:t>QTG, QLQ</w:t>
      </w:r>
      <w:r w:rsidRPr="004E71B4">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4530507"/>
      <w:docPartObj>
        <w:docPartGallery w:val="Page Numbers (Top of Page)"/>
        <w:docPartUnique/>
      </w:docPartObj>
    </w:sdtPr>
    <w:sdtEndPr>
      <w:rPr>
        <w:noProof/>
        <w:sz w:val="24"/>
        <w:szCs w:val="24"/>
      </w:rPr>
    </w:sdtEndPr>
    <w:sdtContent>
      <w:p w14:paraId="629E4EE5" w14:textId="7B7101B4" w:rsidR="007A7F62" w:rsidRPr="00804ADB" w:rsidRDefault="007A7F62">
        <w:pPr>
          <w:pStyle w:val="Header"/>
          <w:jc w:val="center"/>
          <w:rPr>
            <w:sz w:val="24"/>
            <w:szCs w:val="24"/>
          </w:rPr>
        </w:pPr>
        <w:r w:rsidRPr="00804ADB">
          <w:rPr>
            <w:sz w:val="24"/>
            <w:szCs w:val="24"/>
          </w:rPr>
          <w:fldChar w:fldCharType="begin"/>
        </w:r>
        <w:r w:rsidRPr="00804ADB">
          <w:rPr>
            <w:sz w:val="24"/>
            <w:szCs w:val="24"/>
          </w:rPr>
          <w:instrText xml:space="preserve"> PAGE   \* MERGEFORMAT </w:instrText>
        </w:r>
        <w:r w:rsidRPr="00804ADB">
          <w:rPr>
            <w:sz w:val="24"/>
            <w:szCs w:val="24"/>
          </w:rPr>
          <w:fldChar w:fldCharType="separate"/>
        </w:r>
        <w:r w:rsidR="00241C40">
          <w:rPr>
            <w:noProof/>
            <w:sz w:val="24"/>
            <w:szCs w:val="24"/>
          </w:rPr>
          <w:t>20</w:t>
        </w:r>
        <w:r w:rsidRPr="00804ADB">
          <w:rPr>
            <w:noProof/>
            <w:sz w:val="24"/>
            <w:szCs w:val="24"/>
          </w:rPr>
          <w:fldChar w:fldCharType="end"/>
        </w:r>
      </w:p>
    </w:sdtContent>
  </w:sdt>
  <w:p w14:paraId="6408A5F5" w14:textId="77777777" w:rsidR="007A7F62" w:rsidRPr="00804ADB" w:rsidRDefault="007A7F62">
    <w:pPr>
      <w:pStyle w:val="Head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0C0C"/>
    <w:multiLevelType w:val="multilevel"/>
    <w:tmpl w:val="BCA0F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F2607B"/>
    <w:multiLevelType w:val="hybridMultilevel"/>
    <w:tmpl w:val="13445A04"/>
    <w:lvl w:ilvl="0" w:tplc="FFFFFFFF">
      <w:start w:val="1"/>
      <w:numFmt w:val="lowerRoman"/>
      <w:lvlText w:val="%1."/>
      <w:lvlJc w:val="righ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F0C01B7"/>
    <w:multiLevelType w:val="multilevel"/>
    <w:tmpl w:val="F4AAA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DE5ADC"/>
    <w:multiLevelType w:val="hybridMultilevel"/>
    <w:tmpl w:val="35AC78C8"/>
    <w:lvl w:ilvl="0" w:tplc="389878CC">
      <w:start w:val="1"/>
      <w:numFmt w:val="decimal"/>
      <w:lvlText w:val="%1."/>
      <w:lvlJc w:val="left"/>
      <w:pPr>
        <w:ind w:left="1429" w:hanging="360"/>
      </w:pPr>
      <w:rPr>
        <w:rFonts w:hint="default"/>
        <w:spacing w:val="12"/>
      </w:rPr>
    </w:lvl>
    <w:lvl w:ilvl="1" w:tplc="2EA278BA">
      <w:numFmt w:val="bullet"/>
      <w:lvlText w:val="-"/>
      <w:lvlJc w:val="left"/>
      <w:pPr>
        <w:ind w:left="2149" w:hanging="360"/>
      </w:pPr>
      <w:rPr>
        <w:rFonts w:ascii="Times New Roman" w:eastAsia="BatangChe" w:hAnsi="Times New Roman" w:cs="Times New Roman"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nsid w:val="152B59D7"/>
    <w:multiLevelType w:val="multilevel"/>
    <w:tmpl w:val="CD50F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1C3100"/>
    <w:multiLevelType w:val="multilevel"/>
    <w:tmpl w:val="1CD8D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791253"/>
    <w:multiLevelType w:val="hybridMultilevel"/>
    <w:tmpl w:val="3F6A41A2"/>
    <w:lvl w:ilvl="0" w:tplc="098A6B5C">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FEC5B3B"/>
    <w:multiLevelType w:val="hybridMultilevel"/>
    <w:tmpl w:val="E25697CC"/>
    <w:lvl w:ilvl="0" w:tplc="0CBE2926">
      <w:start w:val="1"/>
      <w:numFmt w:val="decimal"/>
      <w:lvlText w:val="%1."/>
      <w:lvlJc w:val="left"/>
      <w:pPr>
        <w:ind w:left="1429" w:hanging="360"/>
      </w:pPr>
      <w:rPr>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nsid w:val="22CB08F0"/>
    <w:multiLevelType w:val="multilevel"/>
    <w:tmpl w:val="1BCE1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DB79D0"/>
    <w:multiLevelType w:val="hybridMultilevel"/>
    <w:tmpl w:val="CDD04C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9D03F17"/>
    <w:multiLevelType w:val="hybridMultilevel"/>
    <w:tmpl w:val="5B7402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521EAA"/>
    <w:multiLevelType w:val="multilevel"/>
    <w:tmpl w:val="0CD0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B64917"/>
    <w:multiLevelType w:val="multilevel"/>
    <w:tmpl w:val="78D8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F3331E"/>
    <w:multiLevelType w:val="multilevel"/>
    <w:tmpl w:val="74626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20525D4"/>
    <w:multiLevelType w:val="hybridMultilevel"/>
    <w:tmpl w:val="D6D41E4A"/>
    <w:lvl w:ilvl="0" w:tplc="08090001">
      <w:start w:val="1"/>
      <w:numFmt w:val="bullet"/>
      <w:lvlText w:val=""/>
      <w:lvlJc w:val="left"/>
      <w:pPr>
        <w:ind w:left="1289" w:hanging="360"/>
      </w:pPr>
      <w:rPr>
        <w:rFonts w:ascii="Symbol" w:hAnsi="Symbol" w:hint="default"/>
      </w:rPr>
    </w:lvl>
    <w:lvl w:ilvl="1" w:tplc="08090003">
      <w:start w:val="1"/>
      <w:numFmt w:val="bullet"/>
      <w:lvlText w:val="o"/>
      <w:lvlJc w:val="left"/>
      <w:pPr>
        <w:ind w:left="2009" w:hanging="360"/>
      </w:pPr>
      <w:rPr>
        <w:rFonts w:ascii="Courier New" w:hAnsi="Courier New" w:cs="Courier New" w:hint="default"/>
      </w:rPr>
    </w:lvl>
    <w:lvl w:ilvl="2" w:tplc="08090005">
      <w:start w:val="1"/>
      <w:numFmt w:val="bullet"/>
      <w:lvlText w:val=""/>
      <w:lvlJc w:val="left"/>
      <w:pPr>
        <w:ind w:left="2729" w:hanging="360"/>
      </w:pPr>
      <w:rPr>
        <w:rFonts w:ascii="Wingdings" w:hAnsi="Wingdings" w:hint="default"/>
      </w:rPr>
    </w:lvl>
    <w:lvl w:ilvl="3" w:tplc="08090001">
      <w:start w:val="1"/>
      <w:numFmt w:val="bullet"/>
      <w:lvlText w:val=""/>
      <w:lvlJc w:val="left"/>
      <w:pPr>
        <w:ind w:left="3449" w:hanging="360"/>
      </w:pPr>
      <w:rPr>
        <w:rFonts w:ascii="Symbol" w:hAnsi="Symbol" w:hint="default"/>
      </w:rPr>
    </w:lvl>
    <w:lvl w:ilvl="4" w:tplc="08090003">
      <w:start w:val="1"/>
      <w:numFmt w:val="bullet"/>
      <w:lvlText w:val="o"/>
      <w:lvlJc w:val="left"/>
      <w:pPr>
        <w:ind w:left="4169" w:hanging="360"/>
      </w:pPr>
      <w:rPr>
        <w:rFonts w:ascii="Courier New" w:hAnsi="Courier New" w:cs="Courier New" w:hint="default"/>
      </w:rPr>
    </w:lvl>
    <w:lvl w:ilvl="5" w:tplc="08090005">
      <w:start w:val="1"/>
      <w:numFmt w:val="bullet"/>
      <w:lvlText w:val=""/>
      <w:lvlJc w:val="left"/>
      <w:pPr>
        <w:ind w:left="4889" w:hanging="360"/>
      </w:pPr>
      <w:rPr>
        <w:rFonts w:ascii="Wingdings" w:hAnsi="Wingdings" w:hint="default"/>
      </w:rPr>
    </w:lvl>
    <w:lvl w:ilvl="6" w:tplc="08090001">
      <w:start w:val="1"/>
      <w:numFmt w:val="bullet"/>
      <w:lvlText w:val=""/>
      <w:lvlJc w:val="left"/>
      <w:pPr>
        <w:ind w:left="5609" w:hanging="360"/>
      </w:pPr>
      <w:rPr>
        <w:rFonts w:ascii="Symbol" w:hAnsi="Symbol" w:hint="default"/>
      </w:rPr>
    </w:lvl>
    <w:lvl w:ilvl="7" w:tplc="08090003">
      <w:start w:val="1"/>
      <w:numFmt w:val="bullet"/>
      <w:lvlText w:val="o"/>
      <w:lvlJc w:val="left"/>
      <w:pPr>
        <w:ind w:left="6329" w:hanging="360"/>
      </w:pPr>
      <w:rPr>
        <w:rFonts w:ascii="Courier New" w:hAnsi="Courier New" w:cs="Courier New" w:hint="default"/>
      </w:rPr>
    </w:lvl>
    <w:lvl w:ilvl="8" w:tplc="08090005">
      <w:start w:val="1"/>
      <w:numFmt w:val="bullet"/>
      <w:lvlText w:val=""/>
      <w:lvlJc w:val="left"/>
      <w:pPr>
        <w:ind w:left="7049" w:hanging="360"/>
      </w:pPr>
      <w:rPr>
        <w:rFonts w:ascii="Wingdings" w:hAnsi="Wingdings" w:hint="default"/>
      </w:rPr>
    </w:lvl>
  </w:abstractNum>
  <w:abstractNum w:abstractNumId="15">
    <w:nsid w:val="4E914D00"/>
    <w:multiLevelType w:val="hybridMultilevel"/>
    <w:tmpl w:val="D384FBA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FB03465"/>
    <w:multiLevelType w:val="hybridMultilevel"/>
    <w:tmpl w:val="2884A6EE"/>
    <w:lvl w:ilvl="0" w:tplc="08090017">
      <w:start w:val="1"/>
      <w:numFmt w:val="lowerLetter"/>
      <w:lvlText w:val="%1)"/>
      <w:lvlJc w:val="left"/>
      <w:pPr>
        <w:ind w:left="643"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7"/>
  </w:num>
  <w:num w:numId="2">
    <w:abstractNumId w:val="3"/>
  </w:num>
  <w:num w:numId="3">
    <w:abstractNumId w:val="8"/>
  </w:num>
  <w:num w:numId="4">
    <w:abstractNumId w:val="0"/>
  </w:num>
  <w:num w:numId="5">
    <w:abstractNumId w:val="12"/>
  </w:num>
  <w:num w:numId="6">
    <w:abstractNumId w:val="5"/>
  </w:num>
  <w:num w:numId="7">
    <w:abstractNumId w:val="2"/>
  </w:num>
  <w:num w:numId="8">
    <w:abstractNumId w:val="9"/>
  </w:num>
  <w:num w:numId="9">
    <w:abstractNumId w:val="11"/>
  </w:num>
  <w:num w:numId="10">
    <w:abstractNumId w:val="15"/>
  </w:num>
  <w:num w:numId="11">
    <w:abstractNumId w:val="13"/>
  </w:num>
  <w:num w:numId="12">
    <w:abstractNumId w:val="4"/>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CD1"/>
    <w:rsid w:val="00013152"/>
    <w:rsid w:val="0001789F"/>
    <w:rsid w:val="000221B5"/>
    <w:rsid w:val="00024F11"/>
    <w:rsid w:val="00064047"/>
    <w:rsid w:val="0008669E"/>
    <w:rsid w:val="0008754D"/>
    <w:rsid w:val="000960D5"/>
    <w:rsid w:val="00097C79"/>
    <w:rsid w:val="000C789D"/>
    <w:rsid w:val="000E5E5A"/>
    <w:rsid w:val="000E6D4F"/>
    <w:rsid w:val="000F7EA6"/>
    <w:rsid w:val="0010324D"/>
    <w:rsid w:val="00121166"/>
    <w:rsid w:val="001269E2"/>
    <w:rsid w:val="001401B6"/>
    <w:rsid w:val="00143413"/>
    <w:rsid w:val="00151179"/>
    <w:rsid w:val="00171B77"/>
    <w:rsid w:val="001876CD"/>
    <w:rsid w:val="001A32E3"/>
    <w:rsid w:val="001C01D4"/>
    <w:rsid w:val="001C1933"/>
    <w:rsid w:val="001C44A4"/>
    <w:rsid w:val="00205B57"/>
    <w:rsid w:val="00205BF5"/>
    <w:rsid w:val="00210970"/>
    <w:rsid w:val="00241C40"/>
    <w:rsid w:val="0024401A"/>
    <w:rsid w:val="0024641B"/>
    <w:rsid w:val="00273F7A"/>
    <w:rsid w:val="00275891"/>
    <w:rsid w:val="00276530"/>
    <w:rsid w:val="002A1740"/>
    <w:rsid w:val="002B3ADE"/>
    <w:rsid w:val="003079B9"/>
    <w:rsid w:val="00313909"/>
    <w:rsid w:val="003176C4"/>
    <w:rsid w:val="00336C30"/>
    <w:rsid w:val="00374C1A"/>
    <w:rsid w:val="0038482C"/>
    <w:rsid w:val="00391EDA"/>
    <w:rsid w:val="003B6487"/>
    <w:rsid w:val="003D11F5"/>
    <w:rsid w:val="003D134B"/>
    <w:rsid w:val="003E2B0C"/>
    <w:rsid w:val="004037E8"/>
    <w:rsid w:val="004271E8"/>
    <w:rsid w:val="00447811"/>
    <w:rsid w:val="00466D99"/>
    <w:rsid w:val="0047679B"/>
    <w:rsid w:val="00484355"/>
    <w:rsid w:val="004921AB"/>
    <w:rsid w:val="004A597C"/>
    <w:rsid w:val="004A5EBE"/>
    <w:rsid w:val="004B2917"/>
    <w:rsid w:val="004B7466"/>
    <w:rsid w:val="004D05F3"/>
    <w:rsid w:val="004E71B4"/>
    <w:rsid w:val="00522624"/>
    <w:rsid w:val="005231F5"/>
    <w:rsid w:val="00553A48"/>
    <w:rsid w:val="00562E7F"/>
    <w:rsid w:val="005711BA"/>
    <w:rsid w:val="006353CA"/>
    <w:rsid w:val="00642E79"/>
    <w:rsid w:val="00660A46"/>
    <w:rsid w:val="00663E40"/>
    <w:rsid w:val="00680CD1"/>
    <w:rsid w:val="006A02D7"/>
    <w:rsid w:val="006A48E3"/>
    <w:rsid w:val="006B13C4"/>
    <w:rsid w:val="006D0717"/>
    <w:rsid w:val="006D31B3"/>
    <w:rsid w:val="006E68EF"/>
    <w:rsid w:val="006F18CD"/>
    <w:rsid w:val="00705298"/>
    <w:rsid w:val="00722E0C"/>
    <w:rsid w:val="007265B3"/>
    <w:rsid w:val="00735E14"/>
    <w:rsid w:val="00743451"/>
    <w:rsid w:val="007541B3"/>
    <w:rsid w:val="00756789"/>
    <w:rsid w:val="007620D6"/>
    <w:rsid w:val="00762A57"/>
    <w:rsid w:val="0076687D"/>
    <w:rsid w:val="007775A7"/>
    <w:rsid w:val="00780D72"/>
    <w:rsid w:val="00795EB1"/>
    <w:rsid w:val="007A6582"/>
    <w:rsid w:val="007A7F62"/>
    <w:rsid w:val="007C2273"/>
    <w:rsid w:val="007C43B7"/>
    <w:rsid w:val="007D5695"/>
    <w:rsid w:val="00800E48"/>
    <w:rsid w:val="00804ADB"/>
    <w:rsid w:val="00806B90"/>
    <w:rsid w:val="00806C29"/>
    <w:rsid w:val="00851AE8"/>
    <w:rsid w:val="0085592A"/>
    <w:rsid w:val="00860DF7"/>
    <w:rsid w:val="008729D9"/>
    <w:rsid w:val="00875F01"/>
    <w:rsid w:val="00893A40"/>
    <w:rsid w:val="008955D7"/>
    <w:rsid w:val="008A1B79"/>
    <w:rsid w:val="008E3FFE"/>
    <w:rsid w:val="008F0079"/>
    <w:rsid w:val="008F5DE3"/>
    <w:rsid w:val="0091703D"/>
    <w:rsid w:val="009327D0"/>
    <w:rsid w:val="00942396"/>
    <w:rsid w:val="00944C8E"/>
    <w:rsid w:val="00951C95"/>
    <w:rsid w:val="009779E4"/>
    <w:rsid w:val="009D6305"/>
    <w:rsid w:val="009F67A3"/>
    <w:rsid w:val="00A101D7"/>
    <w:rsid w:val="00A131EB"/>
    <w:rsid w:val="00A20DA0"/>
    <w:rsid w:val="00A4409C"/>
    <w:rsid w:val="00A57C01"/>
    <w:rsid w:val="00A80D1A"/>
    <w:rsid w:val="00A8600B"/>
    <w:rsid w:val="00AD1645"/>
    <w:rsid w:val="00AD409B"/>
    <w:rsid w:val="00AD463E"/>
    <w:rsid w:val="00AD62D0"/>
    <w:rsid w:val="00B40D76"/>
    <w:rsid w:val="00B46E46"/>
    <w:rsid w:val="00B769F7"/>
    <w:rsid w:val="00B83DC1"/>
    <w:rsid w:val="00B931F5"/>
    <w:rsid w:val="00B97DE4"/>
    <w:rsid w:val="00BB50F9"/>
    <w:rsid w:val="00C02AB8"/>
    <w:rsid w:val="00C543F3"/>
    <w:rsid w:val="00C666F6"/>
    <w:rsid w:val="00C835E2"/>
    <w:rsid w:val="00C92E51"/>
    <w:rsid w:val="00CC60F0"/>
    <w:rsid w:val="00CE104E"/>
    <w:rsid w:val="00CF450D"/>
    <w:rsid w:val="00D51828"/>
    <w:rsid w:val="00D522EA"/>
    <w:rsid w:val="00D732BE"/>
    <w:rsid w:val="00D854EE"/>
    <w:rsid w:val="00D87169"/>
    <w:rsid w:val="00D952B0"/>
    <w:rsid w:val="00D96EC7"/>
    <w:rsid w:val="00D96F25"/>
    <w:rsid w:val="00DA4503"/>
    <w:rsid w:val="00DC0EED"/>
    <w:rsid w:val="00DD707F"/>
    <w:rsid w:val="00DE4D63"/>
    <w:rsid w:val="00DE666F"/>
    <w:rsid w:val="00DF444D"/>
    <w:rsid w:val="00DF66CE"/>
    <w:rsid w:val="00E039E0"/>
    <w:rsid w:val="00E24939"/>
    <w:rsid w:val="00E27572"/>
    <w:rsid w:val="00E51EC0"/>
    <w:rsid w:val="00E632BC"/>
    <w:rsid w:val="00E7446D"/>
    <w:rsid w:val="00E846D8"/>
    <w:rsid w:val="00EA2F0B"/>
    <w:rsid w:val="00EA6F0F"/>
    <w:rsid w:val="00EB7619"/>
    <w:rsid w:val="00EC41A6"/>
    <w:rsid w:val="00ED2656"/>
    <w:rsid w:val="00ED5BE8"/>
    <w:rsid w:val="00ED64E3"/>
    <w:rsid w:val="00EF2F8A"/>
    <w:rsid w:val="00F04521"/>
    <w:rsid w:val="00F220EB"/>
    <w:rsid w:val="00F47B2D"/>
    <w:rsid w:val="00F70841"/>
    <w:rsid w:val="00F96903"/>
    <w:rsid w:val="00F96BE2"/>
    <w:rsid w:val="00FA257E"/>
    <w:rsid w:val="00FE2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2C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909"/>
    <w:pPr>
      <w:spacing w:after="160" w:line="259" w:lineRule="auto"/>
    </w:pPr>
    <w:rPr>
      <w:kern w:val="2"/>
      <w:sz w:val="28"/>
      <w:szCs w:val="22"/>
    </w:rPr>
  </w:style>
  <w:style w:type="paragraph" w:styleId="Heading1">
    <w:name w:val="heading 1"/>
    <w:basedOn w:val="Normal"/>
    <w:next w:val="Normal"/>
    <w:link w:val="Heading1Char"/>
    <w:uiPriority w:val="9"/>
    <w:qFormat/>
    <w:pPr>
      <w:keepNext/>
      <w:keepLines/>
      <w:spacing w:before="360" w:after="80"/>
      <w:outlineLvl w:val="0"/>
    </w:pPr>
    <w:rPr>
      <w:rFonts w:ascii="Calibri Light" w:eastAsia="Times New Roman" w:hAnsi="Calibri Light"/>
      <w:color w:val="2F5496"/>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Calibri Light" w:eastAsia="Times New Roman" w:hAnsi="Calibri Light"/>
      <w:color w:val="2F5496"/>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Calibri" w:eastAsia="Times New Roman" w:hAnsi="Calibri"/>
      <w:color w:val="2F5496"/>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Calibri" w:eastAsia="Times New Roman" w:hAnsi="Calibri"/>
      <w:i/>
      <w:iCs/>
      <w:color w:val="2F5496"/>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Calibri" w:eastAsia="Times New Roman" w:hAnsi="Calibri"/>
      <w:color w:val="2F5496"/>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Calibri" w:eastAsia="Times New Roman" w:hAnsi="Calibr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Calibri" w:eastAsia="Times New Roman" w:hAnsi="Calibr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ascii="Calibri" w:eastAsia="Times New Roman" w:hAnsi="Calibr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ascii="Calibri" w:eastAsia="Times New Roman" w:hAnsi="Calibr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Pr>
      <w:rFonts w:ascii="Calibri" w:eastAsia="Times New Roman" w:hAnsi="Calibri" w:cs="Times New Roman"/>
      <w:color w:val="2F5496"/>
      <w:szCs w:val="28"/>
    </w:rPr>
  </w:style>
  <w:style w:type="character" w:customStyle="1" w:styleId="Heading4Char">
    <w:name w:val="Heading 4 Char"/>
    <w:link w:val="Heading4"/>
    <w:uiPriority w:val="9"/>
    <w:semiHidden/>
    <w:rPr>
      <w:rFonts w:ascii="Calibri" w:eastAsia="Times New Roman" w:hAnsi="Calibri" w:cs="Times New Roman"/>
      <w:i/>
      <w:iCs/>
      <w:color w:val="2F5496"/>
    </w:rPr>
  </w:style>
  <w:style w:type="character" w:customStyle="1" w:styleId="Heading5Char">
    <w:name w:val="Heading 5 Char"/>
    <w:link w:val="Heading5"/>
    <w:uiPriority w:val="9"/>
    <w:semiHidden/>
    <w:rPr>
      <w:rFonts w:ascii="Calibri" w:eastAsia="Times New Roman" w:hAnsi="Calibri" w:cs="Times New Roman"/>
      <w:color w:val="2F5496"/>
    </w:rPr>
  </w:style>
  <w:style w:type="character" w:customStyle="1" w:styleId="Heading6Char">
    <w:name w:val="Heading 6 Char"/>
    <w:link w:val="Heading6"/>
    <w:uiPriority w:val="9"/>
    <w:semiHidden/>
    <w:rPr>
      <w:rFonts w:ascii="Calibri" w:eastAsia="Times New Roman" w:hAnsi="Calibri" w:cs="Times New Roman"/>
      <w:i/>
      <w:iCs/>
      <w:color w:val="595959"/>
    </w:rPr>
  </w:style>
  <w:style w:type="character" w:customStyle="1" w:styleId="Heading7Char">
    <w:name w:val="Heading 7 Char"/>
    <w:link w:val="Heading7"/>
    <w:uiPriority w:val="9"/>
    <w:semiHidden/>
    <w:rPr>
      <w:rFonts w:ascii="Calibri" w:eastAsia="Times New Roman" w:hAnsi="Calibri" w:cs="Times New Roman"/>
      <w:color w:val="595959"/>
    </w:rPr>
  </w:style>
  <w:style w:type="character" w:customStyle="1" w:styleId="Heading8Char">
    <w:name w:val="Heading 8 Char"/>
    <w:link w:val="Heading8"/>
    <w:uiPriority w:val="9"/>
    <w:semiHidden/>
    <w:rPr>
      <w:rFonts w:ascii="Calibri" w:eastAsia="Times New Roman" w:hAnsi="Calibri" w:cs="Times New Roman"/>
      <w:i/>
      <w:iCs/>
      <w:color w:val="272727"/>
    </w:rPr>
  </w:style>
  <w:style w:type="character" w:customStyle="1" w:styleId="Heading9Char">
    <w:name w:val="Heading 9 Char"/>
    <w:link w:val="Heading9"/>
    <w:uiPriority w:val="9"/>
    <w:semiHidden/>
    <w:rPr>
      <w:rFonts w:ascii="Calibri" w:eastAsia="Times New Roman" w:hAnsi="Calibri" w:cs="Times New Roman"/>
      <w:color w:val="272727"/>
    </w:rPr>
  </w:style>
  <w:style w:type="paragraph" w:styleId="Title">
    <w:name w:val="Title"/>
    <w:basedOn w:val="Normal"/>
    <w:next w:val="Normal"/>
    <w:link w:val="TitleChar"/>
    <w:uiPriority w:val="10"/>
    <w:qFormat/>
    <w:pPr>
      <w:spacing w:after="80" w:line="240" w:lineRule="auto"/>
      <w:contextualSpacing/>
    </w:pPr>
    <w:rPr>
      <w:rFonts w:ascii="Calibri Light" w:eastAsia="Times New Roman" w:hAnsi="Calibri Light"/>
      <w:spacing w:val="-10"/>
      <w:kern w:val="28"/>
      <w:sz w:val="56"/>
      <w:szCs w:val="56"/>
    </w:rPr>
  </w:style>
  <w:style w:type="character" w:customStyle="1" w:styleId="TitleChar">
    <w:name w:val="Title Char"/>
    <w:link w:val="Title"/>
    <w:uiPriority w:val="10"/>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pPr>
      <w:numPr>
        <w:ilvl w:val="1"/>
      </w:numPr>
    </w:pPr>
    <w:rPr>
      <w:rFonts w:ascii="Calibri" w:eastAsia="Times New Roman" w:hAnsi="Calibri"/>
      <w:color w:val="595959"/>
      <w:spacing w:val="15"/>
      <w:szCs w:val="28"/>
    </w:rPr>
  </w:style>
  <w:style w:type="character" w:customStyle="1" w:styleId="SubtitleChar">
    <w:name w:val="Subtitle Char"/>
    <w:link w:val="Subtitle"/>
    <w:uiPriority w:val="11"/>
    <w:rPr>
      <w:rFonts w:ascii="Calibri" w:eastAsia="Times New Roman" w:hAnsi="Calibri" w:cs="Times New Roman"/>
      <w:color w:val="595959"/>
      <w:spacing w:val="15"/>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rPr>
      <w:i/>
      <w:iCs/>
      <w:color w:val="404040"/>
    </w:rPr>
  </w:style>
  <w:style w:type="paragraph" w:styleId="ListParagraph">
    <w:name w:val="List Paragraph"/>
    <w:basedOn w:val="Normal"/>
    <w:uiPriority w:val="34"/>
    <w:qFormat/>
    <w:pPr>
      <w:ind w:left="720"/>
      <w:contextualSpacing/>
    </w:pPr>
  </w:style>
  <w:style w:type="character" w:styleId="IntenseEmphasis">
    <w:name w:val="Intense Emphasis"/>
    <w:uiPriority w:val="21"/>
    <w:qFormat/>
    <w:rPr>
      <w:i/>
      <w:iCs/>
      <w:color w:val="2F5496"/>
    </w:rPr>
  </w:style>
  <w:style w:type="paragraph" w:styleId="IntenseQuote">
    <w:name w:val="Intense Quote"/>
    <w:basedOn w:val="Normal"/>
    <w:next w:val="Normal"/>
    <w:link w:val="IntenseQuoteChar"/>
    <w:uiPriority w:val="30"/>
    <w:qFormat/>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Pr>
      <w:i/>
      <w:iCs/>
      <w:color w:val="2F5496"/>
    </w:rPr>
  </w:style>
  <w:style w:type="character" w:styleId="IntenseReference">
    <w:name w:val="Intense Reference"/>
    <w:uiPriority w:val="32"/>
    <w:qFormat/>
    <w:rPr>
      <w:b/>
      <w:bCs/>
      <w:smallCaps/>
      <w:color w:val="2F5496"/>
      <w:spacing w:val="5"/>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kern w:val="2"/>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kern w:val="2"/>
    </w:rPr>
  </w:style>
  <w:style w:type="character" w:styleId="Hyperlink">
    <w:name w:val="Hyperlink"/>
    <w:uiPriority w:val="99"/>
    <w:unhideWhenUsed/>
    <w:rPr>
      <w:color w:val="0563C1"/>
      <w:u w:val="single"/>
    </w:rPr>
  </w:style>
  <w:style w:type="character" w:customStyle="1" w:styleId="UnresolvedMention1">
    <w:name w:val="Unresolved Mention1"/>
    <w:uiPriority w:val="99"/>
    <w:semiHidden/>
    <w:unhideWhenUsed/>
    <w:rPr>
      <w:color w:val="605E5C"/>
      <w:shd w:val="clear" w:color="auto" w:fill="E1DFDD"/>
    </w:rPr>
  </w:style>
  <w:style w:type="paragraph" w:styleId="Revision">
    <w:name w:val="Revision"/>
    <w:hidden/>
    <w:uiPriority w:val="99"/>
    <w:semiHidden/>
    <w:rPr>
      <w:kern w:val="2"/>
      <w:sz w:val="28"/>
      <w:szCs w:val="22"/>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kern w:val="2"/>
    </w:rPr>
  </w:style>
  <w:style w:type="character" w:styleId="FootnoteReference">
    <w:name w:val="footnote reference"/>
    <w:uiPriority w:val="99"/>
    <w:semiHidden/>
    <w:unhideWhenUsed/>
    <w:rPr>
      <w:vertAlign w:val="superscript"/>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80CD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80CD1"/>
    <w:rPr>
      <w:rFonts w:ascii="Tahoma" w:hAnsi="Tahoma" w:cs="Tahoma"/>
      <w:kern w:val="2"/>
      <w:sz w:val="16"/>
      <w:szCs w:val="16"/>
    </w:rPr>
  </w:style>
  <w:style w:type="paragraph" w:styleId="BodyText">
    <w:name w:val="Body Text"/>
    <w:basedOn w:val="Normal"/>
    <w:link w:val="BodyTextChar"/>
    <w:uiPriority w:val="99"/>
    <w:rsid w:val="00B40D76"/>
    <w:pPr>
      <w:autoSpaceDE w:val="0"/>
      <w:autoSpaceDN w:val="0"/>
      <w:spacing w:after="0" w:line="240" w:lineRule="auto"/>
      <w:jc w:val="both"/>
    </w:pPr>
    <w:rPr>
      <w:rFonts w:ascii=".VnTime" w:eastAsia="Times New Roman" w:hAnsi=".VnTime"/>
      <w:kern w:val="0"/>
      <w:sz w:val="20"/>
      <w:szCs w:val="20"/>
      <w:lang w:val="en-GB"/>
    </w:rPr>
  </w:style>
  <w:style w:type="character" w:customStyle="1" w:styleId="BodyTextChar">
    <w:name w:val="Body Text Char"/>
    <w:basedOn w:val="DefaultParagraphFont"/>
    <w:link w:val="BodyText"/>
    <w:uiPriority w:val="99"/>
    <w:rsid w:val="00B40D76"/>
    <w:rPr>
      <w:rFonts w:ascii=".VnTime" w:eastAsia="Times New Roman" w:hAnsi=".VnTime"/>
      <w:lang w:val="en-GB"/>
    </w:rPr>
  </w:style>
  <w:style w:type="paragraph" w:styleId="Header">
    <w:name w:val="header"/>
    <w:basedOn w:val="Normal"/>
    <w:link w:val="HeaderChar"/>
    <w:uiPriority w:val="99"/>
    <w:unhideWhenUsed/>
    <w:rsid w:val="001511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1179"/>
    <w:rPr>
      <w:kern w:val="2"/>
      <w:sz w:val="28"/>
      <w:szCs w:val="22"/>
    </w:rPr>
  </w:style>
  <w:style w:type="paragraph" w:styleId="Footer">
    <w:name w:val="footer"/>
    <w:basedOn w:val="Normal"/>
    <w:link w:val="FooterChar"/>
    <w:uiPriority w:val="99"/>
    <w:unhideWhenUsed/>
    <w:rsid w:val="001511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1179"/>
    <w:rPr>
      <w:kern w:val="2"/>
      <w:sz w:val="28"/>
      <w:szCs w:val="22"/>
    </w:rPr>
  </w:style>
  <w:style w:type="paragraph" w:styleId="BodyTextIndent">
    <w:name w:val="Body Text Indent"/>
    <w:basedOn w:val="Normal"/>
    <w:link w:val="BodyTextIndentChar"/>
    <w:uiPriority w:val="99"/>
    <w:semiHidden/>
    <w:unhideWhenUsed/>
    <w:rsid w:val="00F04521"/>
    <w:pPr>
      <w:spacing w:after="120"/>
      <w:ind w:left="283"/>
    </w:pPr>
  </w:style>
  <w:style w:type="character" w:customStyle="1" w:styleId="BodyTextIndentChar">
    <w:name w:val="Body Text Indent Char"/>
    <w:basedOn w:val="DefaultParagraphFont"/>
    <w:link w:val="BodyTextIndent"/>
    <w:uiPriority w:val="99"/>
    <w:semiHidden/>
    <w:rsid w:val="00F04521"/>
    <w:rPr>
      <w:kern w:val="2"/>
      <w:sz w:val="28"/>
      <w:szCs w:val="22"/>
    </w:rPr>
  </w:style>
  <w:style w:type="paragraph" w:styleId="NormalWeb">
    <w:name w:val="Normal (Web)"/>
    <w:basedOn w:val="Normal"/>
    <w:uiPriority w:val="99"/>
    <w:semiHidden/>
    <w:unhideWhenUsed/>
    <w:rsid w:val="009779E4"/>
    <w:pPr>
      <w:spacing w:before="100" w:beforeAutospacing="1" w:after="100" w:afterAutospacing="1" w:line="240" w:lineRule="auto"/>
    </w:pPr>
    <w:rPr>
      <w:rFonts w:eastAsia="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909"/>
    <w:pPr>
      <w:spacing w:after="160" w:line="259" w:lineRule="auto"/>
    </w:pPr>
    <w:rPr>
      <w:kern w:val="2"/>
      <w:sz w:val="28"/>
      <w:szCs w:val="22"/>
    </w:rPr>
  </w:style>
  <w:style w:type="paragraph" w:styleId="Heading1">
    <w:name w:val="heading 1"/>
    <w:basedOn w:val="Normal"/>
    <w:next w:val="Normal"/>
    <w:link w:val="Heading1Char"/>
    <w:uiPriority w:val="9"/>
    <w:qFormat/>
    <w:pPr>
      <w:keepNext/>
      <w:keepLines/>
      <w:spacing w:before="360" w:after="80"/>
      <w:outlineLvl w:val="0"/>
    </w:pPr>
    <w:rPr>
      <w:rFonts w:ascii="Calibri Light" w:eastAsia="Times New Roman" w:hAnsi="Calibri Light"/>
      <w:color w:val="2F5496"/>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Calibri Light" w:eastAsia="Times New Roman" w:hAnsi="Calibri Light"/>
      <w:color w:val="2F5496"/>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Calibri" w:eastAsia="Times New Roman" w:hAnsi="Calibri"/>
      <w:color w:val="2F5496"/>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Calibri" w:eastAsia="Times New Roman" w:hAnsi="Calibri"/>
      <w:i/>
      <w:iCs/>
      <w:color w:val="2F5496"/>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Calibri" w:eastAsia="Times New Roman" w:hAnsi="Calibri"/>
      <w:color w:val="2F5496"/>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Calibri" w:eastAsia="Times New Roman" w:hAnsi="Calibr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Calibri" w:eastAsia="Times New Roman" w:hAnsi="Calibr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ascii="Calibri" w:eastAsia="Times New Roman" w:hAnsi="Calibr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ascii="Calibri" w:eastAsia="Times New Roman" w:hAnsi="Calibr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Pr>
      <w:rFonts w:ascii="Calibri" w:eastAsia="Times New Roman" w:hAnsi="Calibri" w:cs="Times New Roman"/>
      <w:color w:val="2F5496"/>
      <w:szCs w:val="28"/>
    </w:rPr>
  </w:style>
  <w:style w:type="character" w:customStyle="1" w:styleId="Heading4Char">
    <w:name w:val="Heading 4 Char"/>
    <w:link w:val="Heading4"/>
    <w:uiPriority w:val="9"/>
    <w:semiHidden/>
    <w:rPr>
      <w:rFonts w:ascii="Calibri" w:eastAsia="Times New Roman" w:hAnsi="Calibri" w:cs="Times New Roman"/>
      <w:i/>
      <w:iCs/>
      <w:color w:val="2F5496"/>
    </w:rPr>
  </w:style>
  <w:style w:type="character" w:customStyle="1" w:styleId="Heading5Char">
    <w:name w:val="Heading 5 Char"/>
    <w:link w:val="Heading5"/>
    <w:uiPriority w:val="9"/>
    <w:semiHidden/>
    <w:rPr>
      <w:rFonts w:ascii="Calibri" w:eastAsia="Times New Roman" w:hAnsi="Calibri" w:cs="Times New Roman"/>
      <w:color w:val="2F5496"/>
    </w:rPr>
  </w:style>
  <w:style w:type="character" w:customStyle="1" w:styleId="Heading6Char">
    <w:name w:val="Heading 6 Char"/>
    <w:link w:val="Heading6"/>
    <w:uiPriority w:val="9"/>
    <w:semiHidden/>
    <w:rPr>
      <w:rFonts w:ascii="Calibri" w:eastAsia="Times New Roman" w:hAnsi="Calibri" w:cs="Times New Roman"/>
      <w:i/>
      <w:iCs/>
      <w:color w:val="595959"/>
    </w:rPr>
  </w:style>
  <w:style w:type="character" w:customStyle="1" w:styleId="Heading7Char">
    <w:name w:val="Heading 7 Char"/>
    <w:link w:val="Heading7"/>
    <w:uiPriority w:val="9"/>
    <w:semiHidden/>
    <w:rPr>
      <w:rFonts w:ascii="Calibri" w:eastAsia="Times New Roman" w:hAnsi="Calibri" w:cs="Times New Roman"/>
      <w:color w:val="595959"/>
    </w:rPr>
  </w:style>
  <w:style w:type="character" w:customStyle="1" w:styleId="Heading8Char">
    <w:name w:val="Heading 8 Char"/>
    <w:link w:val="Heading8"/>
    <w:uiPriority w:val="9"/>
    <w:semiHidden/>
    <w:rPr>
      <w:rFonts w:ascii="Calibri" w:eastAsia="Times New Roman" w:hAnsi="Calibri" w:cs="Times New Roman"/>
      <w:i/>
      <w:iCs/>
      <w:color w:val="272727"/>
    </w:rPr>
  </w:style>
  <w:style w:type="character" w:customStyle="1" w:styleId="Heading9Char">
    <w:name w:val="Heading 9 Char"/>
    <w:link w:val="Heading9"/>
    <w:uiPriority w:val="9"/>
    <w:semiHidden/>
    <w:rPr>
      <w:rFonts w:ascii="Calibri" w:eastAsia="Times New Roman" w:hAnsi="Calibri" w:cs="Times New Roman"/>
      <w:color w:val="272727"/>
    </w:rPr>
  </w:style>
  <w:style w:type="paragraph" w:styleId="Title">
    <w:name w:val="Title"/>
    <w:basedOn w:val="Normal"/>
    <w:next w:val="Normal"/>
    <w:link w:val="TitleChar"/>
    <w:uiPriority w:val="10"/>
    <w:qFormat/>
    <w:pPr>
      <w:spacing w:after="80" w:line="240" w:lineRule="auto"/>
      <w:contextualSpacing/>
    </w:pPr>
    <w:rPr>
      <w:rFonts w:ascii="Calibri Light" w:eastAsia="Times New Roman" w:hAnsi="Calibri Light"/>
      <w:spacing w:val="-10"/>
      <w:kern w:val="28"/>
      <w:sz w:val="56"/>
      <w:szCs w:val="56"/>
    </w:rPr>
  </w:style>
  <w:style w:type="character" w:customStyle="1" w:styleId="TitleChar">
    <w:name w:val="Title Char"/>
    <w:link w:val="Title"/>
    <w:uiPriority w:val="10"/>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pPr>
      <w:numPr>
        <w:ilvl w:val="1"/>
      </w:numPr>
    </w:pPr>
    <w:rPr>
      <w:rFonts w:ascii="Calibri" w:eastAsia="Times New Roman" w:hAnsi="Calibri"/>
      <w:color w:val="595959"/>
      <w:spacing w:val="15"/>
      <w:szCs w:val="28"/>
    </w:rPr>
  </w:style>
  <w:style w:type="character" w:customStyle="1" w:styleId="SubtitleChar">
    <w:name w:val="Subtitle Char"/>
    <w:link w:val="Subtitle"/>
    <w:uiPriority w:val="11"/>
    <w:rPr>
      <w:rFonts w:ascii="Calibri" w:eastAsia="Times New Roman" w:hAnsi="Calibri" w:cs="Times New Roman"/>
      <w:color w:val="595959"/>
      <w:spacing w:val="15"/>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rPr>
      <w:i/>
      <w:iCs/>
      <w:color w:val="404040"/>
    </w:rPr>
  </w:style>
  <w:style w:type="paragraph" w:styleId="ListParagraph">
    <w:name w:val="List Paragraph"/>
    <w:basedOn w:val="Normal"/>
    <w:uiPriority w:val="34"/>
    <w:qFormat/>
    <w:pPr>
      <w:ind w:left="720"/>
      <w:contextualSpacing/>
    </w:pPr>
  </w:style>
  <w:style w:type="character" w:styleId="IntenseEmphasis">
    <w:name w:val="Intense Emphasis"/>
    <w:uiPriority w:val="21"/>
    <w:qFormat/>
    <w:rPr>
      <w:i/>
      <w:iCs/>
      <w:color w:val="2F5496"/>
    </w:rPr>
  </w:style>
  <w:style w:type="paragraph" w:styleId="IntenseQuote">
    <w:name w:val="Intense Quote"/>
    <w:basedOn w:val="Normal"/>
    <w:next w:val="Normal"/>
    <w:link w:val="IntenseQuoteChar"/>
    <w:uiPriority w:val="30"/>
    <w:qFormat/>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Pr>
      <w:i/>
      <w:iCs/>
      <w:color w:val="2F5496"/>
    </w:rPr>
  </w:style>
  <w:style w:type="character" w:styleId="IntenseReference">
    <w:name w:val="Intense Reference"/>
    <w:uiPriority w:val="32"/>
    <w:qFormat/>
    <w:rPr>
      <w:b/>
      <w:bCs/>
      <w:smallCaps/>
      <w:color w:val="2F5496"/>
      <w:spacing w:val="5"/>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kern w:val="2"/>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kern w:val="2"/>
    </w:rPr>
  </w:style>
  <w:style w:type="character" w:styleId="Hyperlink">
    <w:name w:val="Hyperlink"/>
    <w:uiPriority w:val="99"/>
    <w:unhideWhenUsed/>
    <w:rPr>
      <w:color w:val="0563C1"/>
      <w:u w:val="single"/>
    </w:rPr>
  </w:style>
  <w:style w:type="character" w:customStyle="1" w:styleId="UnresolvedMention1">
    <w:name w:val="Unresolved Mention1"/>
    <w:uiPriority w:val="99"/>
    <w:semiHidden/>
    <w:unhideWhenUsed/>
    <w:rPr>
      <w:color w:val="605E5C"/>
      <w:shd w:val="clear" w:color="auto" w:fill="E1DFDD"/>
    </w:rPr>
  </w:style>
  <w:style w:type="paragraph" w:styleId="Revision">
    <w:name w:val="Revision"/>
    <w:hidden/>
    <w:uiPriority w:val="99"/>
    <w:semiHidden/>
    <w:rPr>
      <w:kern w:val="2"/>
      <w:sz w:val="28"/>
      <w:szCs w:val="22"/>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kern w:val="2"/>
    </w:rPr>
  </w:style>
  <w:style w:type="character" w:styleId="FootnoteReference">
    <w:name w:val="footnote reference"/>
    <w:uiPriority w:val="99"/>
    <w:semiHidden/>
    <w:unhideWhenUsed/>
    <w:rPr>
      <w:vertAlign w:val="superscript"/>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80CD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80CD1"/>
    <w:rPr>
      <w:rFonts w:ascii="Tahoma" w:hAnsi="Tahoma" w:cs="Tahoma"/>
      <w:kern w:val="2"/>
      <w:sz w:val="16"/>
      <w:szCs w:val="16"/>
    </w:rPr>
  </w:style>
  <w:style w:type="paragraph" w:styleId="BodyText">
    <w:name w:val="Body Text"/>
    <w:basedOn w:val="Normal"/>
    <w:link w:val="BodyTextChar"/>
    <w:uiPriority w:val="99"/>
    <w:rsid w:val="00B40D76"/>
    <w:pPr>
      <w:autoSpaceDE w:val="0"/>
      <w:autoSpaceDN w:val="0"/>
      <w:spacing w:after="0" w:line="240" w:lineRule="auto"/>
      <w:jc w:val="both"/>
    </w:pPr>
    <w:rPr>
      <w:rFonts w:ascii=".VnTime" w:eastAsia="Times New Roman" w:hAnsi=".VnTime"/>
      <w:kern w:val="0"/>
      <w:sz w:val="20"/>
      <w:szCs w:val="20"/>
      <w:lang w:val="en-GB"/>
    </w:rPr>
  </w:style>
  <w:style w:type="character" w:customStyle="1" w:styleId="BodyTextChar">
    <w:name w:val="Body Text Char"/>
    <w:basedOn w:val="DefaultParagraphFont"/>
    <w:link w:val="BodyText"/>
    <w:uiPriority w:val="99"/>
    <w:rsid w:val="00B40D76"/>
    <w:rPr>
      <w:rFonts w:ascii=".VnTime" w:eastAsia="Times New Roman" w:hAnsi=".VnTime"/>
      <w:lang w:val="en-GB"/>
    </w:rPr>
  </w:style>
  <w:style w:type="paragraph" w:styleId="Header">
    <w:name w:val="header"/>
    <w:basedOn w:val="Normal"/>
    <w:link w:val="HeaderChar"/>
    <w:uiPriority w:val="99"/>
    <w:unhideWhenUsed/>
    <w:rsid w:val="001511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1179"/>
    <w:rPr>
      <w:kern w:val="2"/>
      <w:sz w:val="28"/>
      <w:szCs w:val="22"/>
    </w:rPr>
  </w:style>
  <w:style w:type="paragraph" w:styleId="Footer">
    <w:name w:val="footer"/>
    <w:basedOn w:val="Normal"/>
    <w:link w:val="FooterChar"/>
    <w:uiPriority w:val="99"/>
    <w:unhideWhenUsed/>
    <w:rsid w:val="001511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1179"/>
    <w:rPr>
      <w:kern w:val="2"/>
      <w:sz w:val="28"/>
      <w:szCs w:val="22"/>
    </w:rPr>
  </w:style>
  <w:style w:type="paragraph" w:styleId="BodyTextIndent">
    <w:name w:val="Body Text Indent"/>
    <w:basedOn w:val="Normal"/>
    <w:link w:val="BodyTextIndentChar"/>
    <w:uiPriority w:val="99"/>
    <w:semiHidden/>
    <w:unhideWhenUsed/>
    <w:rsid w:val="00F04521"/>
    <w:pPr>
      <w:spacing w:after="120"/>
      <w:ind w:left="283"/>
    </w:pPr>
  </w:style>
  <w:style w:type="character" w:customStyle="1" w:styleId="BodyTextIndentChar">
    <w:name w:val="Body Text Indent Char"/>
    <w:basedOn w:val="DefaultParagraphFont"/>
    <w:link w:val="BodyTextIndent"/>
    <w:uiPriority w:val="99"/>
    <w:semiHidden/>
    <w:rsid w:val="00F04521"/>
    <w:rPr>
      <w:kern w:val="2"/>
      <w:sz w:val="28"/>
      <w:szCs w:val="22"/>
    </w:rPr>
  </w:style>
  <w:style w:type="paragraph" w:styleId="NormalWeb">
    <w:name w:val="Normal (Web)"/>
    <w:basedOn w:val="Normal"/>
    <w:uiPriority w:val="99"/>
    <w:semiHidden/>
    <w:unhideWhenUsed/>
    <w:rsid w:val="009779E4"/>
    <w:pPr>
      <w:spacing w:before="100" w:beforeAutospacing="1" w:after="100" w:afterAutospacing="1" w:line="240" w:lineRule="auto"/>
    </w:pPr>
    <w:rPr>
      <w:rFonts w:eastAsia="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08624">
      <w:bodyDiv w:val="1"/>
      <w:marLeft w:val="0"/>
      <w:marRight w:val="0"/>
      <w:marTop w:val="0"/>
      <w:marBottom w:val="0"/>
      <w:divBdr>
        <w:top w:val="none" w:sz="0" w:space="0" w:color="auto"/>
        <w:left w:val="none" w:sz="0" w:space="0" w:color="auto"/>
        <w:bottom w:val="none" w:sz="0" w:space="0" w:color="auto"/>
        <w:right w:val="none" w:sz="0" w:space="0" w:color="auto"/>
      </w:divBdr>
    </w:div>
    <w:div w:id="78791641">
      <w:bodyDiv w:val="1"/>
      <w:marLeft w:val="0"/>
      <w:marRight w:val="0"/>
      <w:marTop w:val="0"/>
      <w:marBottom w:val="0"/>
      <w:divBdr>
        <w:top w:val="none" w:sz="0" w:space="0" w:color="auto"/>
        <w:left w:val="none" w:sz="0" w:space="0" w:color="auto"/>
        <w:bottom w:val="none" w:sz="0" w:space="0" w:color="auto"/>
        <w:right w:val="none" w:sz="0" w:space="0" w:color="auto"/>
      </w:divBdr>
    </w:div>
    <w:div w:id="94448597">
      <w:bodyDiv w:val="1"/>
      <w:marLeft w:val="0"/>
      <w:marRight w:val="0"/>
      <w:marTop w:val="0"/>
      <w:marBottom w:val="0"/>
      <w:divBdr>
        <w:top w:val="none" w:sz="0" w:space="0" w:color="auto"/>
        <w:left w:val="none" w:sz="0" w:space="0" w:color="auto"/>
        <w:bottom w:val="none" w:sz="0" w:space="0" w:color="auto"/>
        <w:right w:val="none" w:sz="0" w:space="0" w:color="auto"/>
      </w:divBdr>
    </w:div>
    <w:div w:id="120609339">
      <w:bodyDiv w:val="1"/>
      <w:marLeft w:val="0"/>
      <w:marRight w:val="0"/>
      <w:marTop w:val="0"/>
      <w:marBottom w:val="0"/>
      <w:divBdr>
        <w:top w:val="none" w:sz="0" w:space="0" w:color="auto"/>
        <w:left w:val="none" w:sz="0" w:space="0" w:color="auto"/>
        <w:bottom w:val="none" w:sz="0" w:space="0" w:color="auto"/>
        <w:right w:val="none" w:sz="0" w:space="0" w:color="auto"/>
      </w:divBdr>
    </w:div>
    <w:div w:id="141506689">
      <w:bodyDiv w:val="1"/>
      <w:marLeft w:val="0"/>
      <w:marRight w:val="0"/>
      <w:marTop w:val="0"/>
      <w:marBottom w:val="0"/>
      <w:divBdr>
        <w:top w:val="none" w:sz="0" w:space="0" w:color="auto"/>
        <w:left w:val="none" w:sz="0" w:space="0" w:color="auto"/>
        <w:bottom w:val="none" w:sz="0" w:space="0" w:color="auto"/>
        <w:right w:val="none" w:sz="0" w:space="0" w:color="auto"/>
      </w:divBdr>
    </w:div>
    <w:div w:id="209804550">
      <w:bodyDiv w:val="1"/>
      <w:marLeft w:val="0"/>
      <w:marRight w:val="0"/>
      <w:marTop w:val="0"/>
      <w:marBottom w:val="0"/>
      <w:divBdr>
        <w:top w:val="none" w:sz="0" w:space="0" w:color="auto"/>
        <w:left w:val="none" w:sz="0" w:space="0" w:color="auto"/>
        <w:bottom w:val="none" w:sz="0" w:space="0" w:color="auto"/>
        <w:right w:val="none" w:sz="0" w:space="0" w:color="auto"/>
      </w:divBdr>
    </w:div>
    <w:div w:id="229510958">
      <w:bodyDiv w:val="1"/>
      <w:marLeft w:val="0"/>
      <w:marRight w:val="0"/>
      <w:marTop w:val="0"/>
      <w:marBottom w:val="0"/>
      <w:divBdr>
        <w:top w:val="none" w:sz="0" w:space="0" w:color="auto"/>
        <w:left w:val="none" w:sz="0" w:space="0" w:color="auto"/>
        <w:bottom w:val="none" w:sz="0" w:space="0" w:color="auto"/>
        <w:right w:val="none" w:sz="0" w:space="0" w:color="auto"/>
      </w:divBdr>
    </w:div>
    <w:div w:id="242836286">
      <w:bodyDiv w:val="1"/>
      <w:marLeft w:val="0"/>
      <w:marRight w:val="0"/>
      <w:marTop w:val="0"/>
      <w:marBottom w:val="0"/>
      <w:divBdr>
        <w:top w:val="none" w:sz="0" w:space="0" w:color="auto"/>
        <w:left w:val="none" w:sz="0" w:space="0" w:color="auto"/>
        <w:bottom w:val="none" w:sz="0" w:space="0" w:color="auto"/>
        <w:right w:val="none" w:sz="0" w:space="0" w:color="auto"/>
      </w:divBdr>
    </w:div>
    <w:div w:id="281889645">
      <w:bodyDiv w:val="1"/>
      <w:marLeft w:val="0"/>
      <w:marRight w:val="0"/>
      <w:marTop w:val="0"/>
      <w:marBottom w:val="0"/>
      <w:divBdr>
        <w:top w:val="none" w:sz="0" w:space="0" w:color="auto"/>
        <w:left w:val="none" w:sz="0" w:space="0" w:color="auto"/>
        <w:bottom w:val="none" w:sz="0" w:space="0" w:color="auto"/>
        <w:right w:val="none" w:sz="0" w:space="0" w:color="auto"/>
      </w:divBdr>
    </w:div>
    <w:div w:id="305471269">
      <w:bodyDiv w:val="1"/>
      <w:marLeft w:val="0"/>
      <w:marRight w:val="0"/>
      <w:marTop w:val="0"/>
      <w:marBottom w:val="0"/>
      <w:divBdr>
        <w:top w:val="none" w:sz="0" w:space="0" w:color="auto"/>
        <w:left w:val="none" w:sz="0" w:space="0" w:color="auto"/>
        <w:bottom w:val="none" w:sz="0" w:space="0" w:color="auto"/>
        <w:right w:val="none" w:sz="0" w:space="0" w:color="auto"/>
      </w:divBdr>
    </w:div>
    <w:div w:id="331028789">
      <w:bodyDiv w:val="1"/>
      <w:marLeft w:val="0"/>
      <w:marRight w:val="0"/>
      <w:marTop w:val="0"/>
      <w:marBottom w:val="0"/>
      <w:divBdr>
        <w:top w:val="none" w:sz="0" w:space="0" w:color="auto"/>
        <w:left w:val="none" w:sz="0" w:space="0" w:color="auto"/>
        <w:bottom w:val="none" w:sz="0" w:space="0" w:color="auto"/>
        <w:right w:val="none" w:sz="0" w:space="0" w:color="auto"/>
      </w:divBdr>
    </w:div>
    <w:div w:id="382488581">
      <w:bodyDiv w:val="1"/>
      <w:marLeft w:val="0"/>
      <w:marRight w:val="0"/>
      <w:marTop w:val="0"/>
      <w:marBottom w:val="0"/>
      <w:divBdr>
        <w:top w:val="none" w:sz="0" w:space="0" w:color="auto"/>
        <w:left w:val="none" w:sz="0" w:space="0" w:color="auto"/>
        <w:bottom w:val="none" w:sz="0" w:space="0" w:color="auto"/>
        <w:right w:val="none" w:sz="0" w:space="0" w:color="auto"/>
      </w:divBdr>
    </w:div>
    <w:div w:id="405080608">
      <w:bodyDiv w:val="1"/>
      <w:marLeft w:val="0"/>
      <w:marRight w:val="0"/>
      <w:marTop w:val="0"/>
      <w:marBottom w:val="0"/>
      <w:divBdr>
        <w:top w:val="none" w:sz="0" w:space="0" w:color="auto"/>
        <w:left w:val="none" w:sz="0" w:space="0" w:color="auto"/>
        <w:bottom w:val="none" w:sz="0" w:space="0" w:color="auto"/>
        <w:right w:val="none" w:sz="0" w:space="0" w:color="auto"/>
      </w:divBdr>
    </w:div>
    <w:div w:id="432021450">
      <w:bodyDiv w:val="1"/>
      <w:marLeft w:val="0"/>
      <w:marRight w:val="0"/>
      <w:marTop w:val="0"/>
      <w:marBottom w:val="0"/>
      <w:divBdr>
        <w:top w:val="none" w:sz="0" w:space="0" w:color="auto"/>
        <w:left w:val="none" w:sz="0" w:space="0" w:color="auto"/>
        <w:bottom w:val="none" w:sz="0" w:space="0" w:color="auto"/>
        <w:right w:val="none" w:sz="0" w:space="0" w:color="auto"/>
      </w:divBdr>
    </w:div>
    <w:div w:id="471027091">
      <w:bodyDiv w:val="1"/>
      <w:marLeft w:val="0"/>
      <w:marRight w:val="0"/>
      <w:marTop w:val="0"/>
      <w:marBottom w:val="0"/>
      <w:divBdr>
        <w:top w:val="none" w:sz="0" w:space="0" w:color="auto"/>
        <w:left w:val="none" w:sz="0" w:space="0" w:color="auto"/>
        <w:bottom w:val="none" w:sz="0" w:space="0" w:color="auto"/>
        <w:right w:val="none" w:sz="0" w:space="0" w:color="auto"/>
      </w:divBdr>
    </w:div>
    <w:div w:id="491063345">
      <w:bodyDiv w:val="1"/>
      <w:marLeft w:val="0"/>
      <w:marRight w:val="0"/>
      <w:marTop w:val="0"/>
      <w:marBottom w:val="0"/>
      <w:divBdr>
        <w:top w:val="none" w:sz="0" w:space="0" w:color="auto"/>
        <w:left w:val="none" w:sz="0" w:space="0" w:color="auto"/>
        <w:bottom w:val="none" w:sz="0" w:space="0" w:color="auto"/>
        <w:right w:val="none" w:sz="0" w:space="0" w:color="auto"/>
      </w:divBdr>
    </w:div>
    <w:div w:id="499126891">
      <w:bodyDiv w:val="1"/>
      <w:marLeft w:val="0"/>
      <w:marRight w:val="0"/>
      <w:marTop w:val="0"/>
      <w:marBottom w:val="0"/>
      <w:divBdr>
        <w:top w:val="none" w:sz="0" w:space="0" w:color="auto"/>
        <w:left w:val="none" w:sz="0" w:space="0" w:color="auto"/>
        <w:bottom w:val="none" w:sz="0" w:space="0" w:color="auto"/>
        <w:right w:val="none" w:sz="0" w:space="0" w:color="auto"/>
      </w:divBdr>
    </w:div>
    <w:div w:id="518471847">
      <w:bodyDiv w:val="1"/>
      <w:marLeft w:val="0"/>
      <w:marRight w:val="0"/>
      <w:marTop w:val="0"/>
      <w:marBottom w:val="0"/>
      <w:divBdr>
        <w:top w:val="none" w:sz="0" w:space="0" w:color="auto"/>
        <w:left w:val="none" w:sz="0" w:space="0" w:color="auto"/>
        <w:bottom w:val="none" w:sz="0" w:space="0" w:color="auto"/>
        <w:right w:val="none" w:sz="0" w:space="0" w:color="auto"/>
      </w:divBdr>
    </w:div>
    <w:div w:id="547883797">
      <w:bodyDiv w:val="1"/>
      <w:marLeft w:val="0"/>
      <w:marRight w:val="0"/>
      <w:marTop w:val="0"/>
      <w:marBottom w:val="0"/>
      <w:divBdr>
        <w:top w:val="none" w:sz="0" w:space="0" w:color="auto"/>
        <w:left w:val="none" w:sz="0" w:space="0" w:color="auto"/>
        <w:bottom w:val="none" w:sz="0" w:space="0" w:color="auto"/>
        <w:right w:val="none" w:sz="0" w:space="0" w:color="auto"/>
      </w:divBdr>
    </w:div>
    <w:div w:id="556934722">
      <w:bodyDiv w:val="1"/>
      <w:marLeft w:val="0"/>
      <w:marRight w:val="0"/>
      <w:marTop w:val="0"/>
      <w:marBottom w:val="0"/>
      <w:divBdr>
        <w:top w:val="none" w:sz="0" w:space="0" w:color="auto"/>
        <w:left w:val="none" w:sz="0" w:space="0" w:color="auto"/>
        <w:bottom w:val="none" w:sz="0" w:space="0" w:color="auto"/>
        <w:right w:val="none" w:sz="0" w:space="0" w:color="auto"/>
      </w:divBdr>
    </w:div>
    <w:div w:id="566962510">
      <w:bodyDiv w:val="1"/>
      <w:marLeft w:val="0"/>
      <w:marRight w:val="0"/>
      <w:marTop w:val="0"/>
      <w:marBottom w:val="0"/>
      <w:divBdr>
        <w:top w:val="none" w:sz="0" w:space="0" w:color="auto"/>
        <w:left w:val="none" w:sz="0" w:space="0" w:color="auto"/>
        <w:bottom w:val="none" w:sz="0" w:space="0" w:color="auto"/>
        <w:right w:val="none" w:sz="0" w:space="0" w:color="auto"/>
      </w:divBdr>
    </w:div>
    <w:div w:id="611670723">
      <w:bodyDiv w:val="1"/>
      <w:marLeft w:val="0"/>
      <w:marRight w:val="0"/>
      <w:marTop w:val="0"/>
      <w:marBottom w:val="0"/>
      <w:divBdr>
        <w:top w:val="none" w:sz="0" w:space="0" w:color="auto"/>
        <w:left w:val="none" w:sz="0" w:space="0" w:color="auto"/>
        <w:bottom w:val="none" w:sz="0" w:space="0" w:color="auto"/>
        <w:right w:val="none" w:sz="0" w:space="0" w:color="auto"/>
      </w:divBdr>
    </w:div>
    <w:div w:id="635642620">
      <w:bodyDiv w:val="1"/>
      <w:marLeft w:val="0"/>
      <w:marRight w:val="0"/>
      <w:marTop w:val="0"/>
      <w:marBottom w:val="0"/>
      <w:divBdr>
        <w:top w:val="none" w:sz="0" w:space="0" w:color="auto"/>
        <w:left w:val="none" w:sz="0" w:space="0" w:color="auto"/>
        <w:bottom w:val="none" w:sz="0" w:space="0" w:color="auto"/>
        <w:right w:val="none" w:sz="0" w:space="0" w:color="auto"/>
      </w:divBdr>
    </w:div>
    <w:div w:id="651638841">
      <w:bodyDiv w:val="1"/>
      <w:marLeft w:val="0"/>
      <w:marRight w:val="0"/>
      <w:marTop w:val="0"/>
      <w:marBottom w:val="0"/>
      <w:divBdr>
        <w:top w:val="none" w:sz="0" w:space="0" w:color="auto"/>
        <w:left w:val="none" w:sz="0" w:space="0" w:color="auto"/>
        <w:bottom w:val="none" w:sz="0" w:space="0" w:color="auto"/>
        <w:right w:val="none" w:sz="0" w:space="0" w:color="auto"/>
      </w:divBdr>
    </w:div>
    <w:div w:id="681474064">
      <w:bodyDiv w:val="1"/>
      <w:marLeft w:val="0"/>
      <w:marRight w:val="0"/>
      <w:marTop w:val="0"/>
      <w:marBottom w:val="0"/>
      <w:divBdr>
        <w:top w:val="none" w:sz="0" w:space="0" w:color="auto"/>
        <w:left w:val="none" w:sz="0" w:space="0" w:color="auto"/>
        <w:bottom w:val="none" w:sz="0" w:space="0" w:color="auto"/>
        <w:right w:val="none" w:sz="0" w:space="0" w:color="auto"/>
      </w:divBdr>
    </w:div>
    <w:div w:id="696934258">
      <w:bodyDiv w:val="1"/>
      <w:marLeft w:val="0"/>
      <w:marRight w:val="0"/>
      <w:marTop w:val="0"/>
      <w:marBottom w:val="0"/>
      <w:divBdr>
        <w:top w:val="none" w:sz="0" w:space="0" w:color="auto"/>
        <w:left w:val="none" w:sz="0" w:space="0" w:color="auto"/>
        <w:bottom w:val="none" w:sz="0" w:space="0" w:color="auto"/>
        <w:right w:val="none" w:sz="0" w:space="0" w:color="auto"/>
      </w:divBdr>
    </w:div>
    <w:div w:id="703360460">
      <w:bodyDiv w:val="1"/>
      <w:marLeft w:val="0"/>
      <w:marRight w:val="0"/>
      <w:marTop w:val="0"/>
      <w:marBottom w:val="0"/>
      <w:divBdr>
        <w:top w:val="none" w:sz="0" w:space="0" w:color="auto"/>
        <w:left w:val="none" w:sz="0" w:space="0" w:color="auto"/>
        <w:bottom w:val="none" w:sz="0" w:space="0" w:color="auto"/>
        <w:right w:val="none" w:sz="0" w:space="0" w:color="auto"/>
      </w:divBdr>
    </w:div>
    <w:div w:id="716508546">
      <w:bodyDiv w:val="1"/>
      <w:marLeft w:val="0"/>
      <w:marRight w:val="0"/>
      <w:marTop w:val="0"/>
      <w:marBottom w:val="0"/>
      <w:divBdr>
        <w:top w:val="none" w:sz="0" w:space="0" w:color="auto"/>
        <w:left w:val="none" w:sz="0" w:space="0" w:color="auto"/>
        <w:bottom w:val="none" w:sz="0" w:space="0" w:color="auto"/>
        <w:right w:val="none" w:sz="0" w:space="0" w:color="auto"/>
      </w:divBdr>
    </w:div>
    <w:div w:id="735711018">
      <w:bodyDiv w:val="1"/>
      <w:marLeft w:val="0"/>
      <w:marRight w:val="0"/>
      <w:marTop w:val="0"/>
      <w:marBottom w:val="0"/>
      <w:divBdr>
        <w:top w:val="none" w:sz="0" w:space="0" w:color="auto"/>
        <w:left w:val="none" w:sz="0" w:space="0" w:color="auto"/>
        <w:bottom w:val="none" w:sz="0" w:space="0" w:color="auto"/>
        <w:right w:val="none" w:sz="0" w:space="0" w:color="auto"/>
      </w:divBdr>
    </w:div>
    <w:div w:id="738207871">
      <w:bodyDiv w:val="1"/>
      <w:marLeft w:val="0"/>
      <w:marRight w:val="0"/>
      <w:marTop w:val="0"/>
      <w:marBottom w:val="0"/>
      <w:divBdr>
        <w:top w:val="none" w:sz="0" w:space="0" w:color="auto"/>
        <w:left w:val="none" w:sz="0" w:space="0" w:color="auto"/>
        <w:bottom w:val="none" w:sz="0" w:space="0" w:color="auto"/>
        <w:right w:val="none" w:sz="0" w:space="0" w:color="auto"/>
      </w:divBdr>
    </w:div>
    <w:div w:id="755248946">
      <w:bodyDiv w:val="1"/>
      <w:marLeft w:val="0"/>
      <w:marRight w:val="0"/>
      <w:marTop w:val="0"/>
      <w:marBottom w:val="0"/>
      <w:divBdr>
        <w:top w:val="none" w:sz="0" w:space="0" w:color="auto"/>
        <w:left w:val="none" w:sz="0" w:space="0" w:color="auto"/>
        <w:bottom w:val="none" w:sz="0" w:space="0" w:color="auto"/>
        <w:right w:val="none" w:sz="0" w:space="0" w:color="auto"/>
      </w:divBdr>
    </w:div>
    <w:div w:id="844132289">
      <w:bodyDiv w:val="1"/>
      <w:marLeft w:val="0"/>
      <w:marRight w:val="0"/>
      <w:marTop w:val="0"/>
      <w:marBottom w:val="0"/>
      <w:divBdr>
        <w:top w:val="none" w:sz="0" w:space="0" w:color="auto"/>
        <w:left w:val="none" w:sz="0" w:space="0" w:color="auto"/>
        <w:bottom w:val="none" w:sz="0" w:space="0" w:color="auto"/>
        <w:right w:val="none" w:sz="0" w:space="0" w:color="auto"/>
      </w:divBdr>
    </w:div>
    <w:div w:id="853764366">
      <w:bodyDiv w:val="1"/>
      <w:marLeft w:val="0"/>
      <w:marRight w:val="0"/>
      <w:marTop w:val="0"/>
      <w:marBottom w:val="0"/>
      <w:divBdr>
        <w:top w:val="none" w:sz="0" w:space="0" w:color="auto"/>
        <w:left w:val="none" w:sz="0" w:space="0" w:color="auto"/>
        <w:bottom w:val="none" w:sz="0" w:space="0" w:color="auto"/>
        <w:right w:val="none" w:sz="0" w:space="0" w:color="auto"/>
      </w:divBdr>
    </w:div>
    <w:div w:id="873035731">
      <w:bodyDiv w:val="1"/>
      <w:marLeft w:val="0"/>
      <w:marRight w:val="0"/>
      <w:marTop w:val="0"/>
      <w:marBottom w:val="0"/>
      <w:divBdr>
        <w:top w:val="none" w:sz="0" w:space="0" w:color="auto"/>
        <w:left w:val="none" w:sz="0" w:space="0" w:color="auto"/>
        <w:bottom w:val="none" w:sz="0" w:space="0" w:color="auto"/>
        <w:right w:val="none" w:sz="0" w:space="0" w:color="auto"/>
      </w:divBdr>
    </w:div>
    <w:div w:id="874971213">
      <w:bodyDiv w:val="1"/>
      <w:marLeft w:val="0"/>
      <w:marRight w:val="0"/>
      <w:marTop w:val="0"/>
      <w:marBottom w:val="0"/>
      <w:divBdr>
        <w:top w:val="none" w:sz="0" w:space="0" w:color="auto"/>
        <w:left w:val="none" w:sz="0" w:space="0" w:color="auto"/>
        <w:bottom w:val="none" w:sz="0" w:space="0" w:color="auto"/>
        <w:right w:val="none" w:sz="0" w:space="0" w:color="auto"/>
      </w:divBdr>
    </w:div>
    <w:div w:id="923605518">
      <w:bodyDiv w:val="1"/>
      <w:marLeft w:val="0"/>
      <w:marRight w:val="0"/>
      <w:marTop w:val="0"/>
      <w:marBottom w:val="0"/>
      <w:divBdr>
        <w:top w:val="none" w:sz="0" w:space="0" w:color="auto"/>
        <w:left w:val="none" w:sz="0" w:space="0" w:color="auto"/>
        <w:bottom w:val="none" w:sz="0" w:space="0" w:color="auto"/>
        <w:right w:val="none" w:sz="0" w:space="0" w:color="auto"/>
      </w:divBdr>
    </w:div>
    <w:div w:id="927806782">
      <w:bodyDiv w:val="1"/>
      <w:marLeft w:val="0"/>
      <w:marRight w:val="0"/>
      <w:marTop w:val="0"/>
      <w:marBottom w:val="0"/>
      <w:divBdr>
        <w:top w:val="none" w:sz="0" w:space="0" w:color="auto"/>
        <w:left w:val="none" w:sz="0" w:space="0" w:color="auto"/>
        <w:bottom w:val="none" w:sz="0" w:space="0" w:color="auto"/>
        <w:right w:val="none" w:sz="0" w:space="0" w:color="auto"/>
      </w:divBdr>
    </w:div>
    <w:div w:id="932863172">
      <w:bodyDiv w:val="1"/>
      <w:marLeft w:val="0"/>
      <w:marRight w:val="0"/>
      <w:marTop w:val="0"/>
      <w:marBottom w:val="0"/>
      <w:divBdr>
        <w:top w:val="none" w:sz="0" w:space="0" w:color="auto"/>
        <w:left w:val="none" w:sz="0" w:space="0" w:color="auto"/>
        <w:bottom w:val="none" w:sz="0" w:space="0" w:color="auto"/>
        <w:right w:val="none" w:sz="0" w:space="0" w:color="auto"/>
      </w:divBdr>
    </w:div>
    <w:div w:id="937714332">
      <w:bodyDiv w:val="1"/>
      <w:marLeft w:val="0"/>
      <w:marRight w:val="0"/>
      <w:marTop w:val="0"/>
      <w:marBottom w:val="0"/>
      <w:divBdr>
        <w:top w:val="none" w:sz="0" w:space="0" w:color="auto"/>
        <w:left w:val="none" w:sz="0" w:space="0" w:color="auto"/>
        <w:bottom w:val="none" w:sz="0" w:space="0" w:color="auto"/>
        <w:right w:val="none" w:sz="0" w:space="0" w:color="auto"/>
      </w:divBdr>
    </w:div>
    <w:div w:id="941374715">
      <w:bodyDiv w:val="1"/>
      <w:marLeft w:val="0"/>
      <w:marRight w:val="0"/>
      <w:marTop w:val="0"/>
      <w:marBottom w:val="0"/>
      <w:divBdr>
        <w:top w:val="none" w:sz="0" w:space="0" w:color="auto"/>
        <w:left w:val="none" w:sz="0" w:space="0" w:color="auto"/>
        <w:bottom w:val="none" w:sz="0" w:space="0" w:color="auto"/>
        <w:right w:val="none" w:sz="0" w:space="0" w:color="auto"/>
      </w:divBdr>
    </w:div>
    <w:div w:id="983046432">
      <w:bodyDiv w:val="1"/>
      <w:marLeft w:val="0"/>
      <w:marRight w:val="0"/>
      <w:marTop w:val="0"/>
      <w:marBottom w:val="0"/>
      <w:divBdr>
        <w:top w:val="none" w:sz="0" w:space="0" w:color="auto"/>
        <w:left w:val="none" w:sz="0" w:space="0" w:color="auto"/>
        <w:bottom w:val="none" w:sz="0" w:space="0" w:color="auto"/>
        <w:right w:val="none" w:sz="0" w:space="0" w:color="auto"/>
      </w:divBdr>
    </w:div>
    <w:div w:id="1001661900">
      <w:bodyDiv w:val="1"/>
      <w:marLeft w:val="0"/>
      <w:marRight w:val="0"/>
      <w:marTop w:val="0"/>
      <w:marBottom w:val="0"/>
      <w:divBdr>
        <w:top w:val="none" w:sz="0" w:space="0" w:color="auto"/>
        <w:left w:val="none" w:sz="0" w:space="0" w:color="auto"/>
        <w:bottom w:val="none" w:sz="0" w:space="0" w:color="auto"/>
        <w:right w:val="none" w:sz="0" w:space="0" w:color="auto"/>
      </w:divBdr>
    </w:div>
    <w:div w:id="1003167571">
      <w:bodyDiv w:val="1"/>
      <w:marLeft w:val="0"/>
      <w:marRight w:val="0"/>
      <w:marTop w:val="0"/>
      <w:marBottom w:val="0"/>
      <w:divBdr>
        <w:top w:val="none" w:sz="0" w:space="0" w:color="auto"/>
        <w:left w:val="none" w:sz="0" w:space="0" w:color="auto"/>
        <w:bottom w:val="none" w:sz="0" w:space="0" w:color="auto"/>
        <w:right w:val="none" w:sz="0" w:space="0" w:color="auto"/>
      </w:divBdr>
    </w:div>
    <w:div w:id="1042167617">
      <w:bodyDiv w:val="1"/>
      <w:marLeft w:val="0"/>
      <w:marRight w:val="0"/>
      <w:marTop w:val="0"/>
      <w:marBottom w:val="0"/>
      <w:divBdr>
        <w:top w:val="none" w:sz="0" w:space="0" w:color="auto"/>
        <w:left w:val="none" w:sz="0" w:space="0" w:color="auto"/>
        <w:bottom w:val="none" w:sz="0" w:space="0" w:color="auto"/>
        <w:right w:val="none" w:sz="0" w:space="0" w:color="auto"/>
      </w:divBdr>
      <w:divsChild>
        <w:div w:id="808936233">
          <w:marLeft w:val="0"/>
          <w:marRight w:val="0"/>
          <w:marTop w:val="0"/>
          <w:marBottom w:val="0"/>
          <w:divBdr>
            <w:top w:val="none" w:sz="0" w:space="0" w:color="auto"/>
            <w:left w:val="none" w:sz="0" w:space="0" w:color="auto"/>
            <w:bottom w:val="none" w:sz="0" w:space="0" w:color="auto"/>
            <w:right w:val="none" w:sz="0" w:space="0" w:color="auto"/>
          </w:divBdr>
          <w:divsChild>
            <w:div w:id="127725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00692">
      <w:bodyDiv w:val="1"/>
      <w:marLeft w:val="0"/>
      <w:marRight w:val="0"/>
      <w:marTop w:val="0"/>
      <w:marBottom w:val="0"/>
      <w:divBdr>
        <w:top w:val="none" w:sz="0" w:space="0" w:color="auto"/>
        <w:left w:val="none" w:sz="0" w:space="0" w:color="auto"/>
        <w:bottom w:val="none" w:sz="0" w:space="0" w:color="auto"/>
        <w:right w:val="none" w:sz="0" w:space="0" w:color="auto"/>
      </w:divBdr>
    </w:div>
    <w:div w:id="1058748007">
      <w:bodyDiv w:val="1"/>
      <w:marLeft w:val="0"/>
      <w:marRight w:val="0"/>
      <w:marTop w:val="0"/>
      <w:marBottom w:val="0"/>
      <w:divBdr>
        <w:top w:val="none" w:sz="0" w:space="0" w:color="auto"/>
        <w:left w:val="none" w:sz="0" w:space="0" w:color="auto"/>
        <w:bottom w:val="none" w:sz="0" w:space="0" w:color="auto"/>
        <w:right w:val="none" w:sz="0" w:space="0" w:color="auto"/>
      </w:divBdr>
    </w:div>
    <w:div w:id="1085761417">
      <w:bodyDiv w:val="1"/>
      <w:marLeft w:val="0"/>
      <w:marRight w:val="0"/>
      <w:marTop w:val="0"/>
      <w:marBottom w:val="0"/>
      <w:divBdr>
        <w:top w:val="none" w:sz="0" w:space="0" w:color="auto"/>
        <w:left w:val="none" w:sz="0" w:space="0" w:color="auto"/>
        <w:bottom w:val="none" w:sz="0" w:space="0" w:color="auto"/>
        <w:right w:val="none" w:sz="0" w:space="0" w:color="auto"/>
      </w:divBdr>
    </w:div>
    <w:div w:id="1110052948">
      <w:bodyDiv w:val="1"/>
      <w:marLeft w:val="0"/>
      <w:marRight w:val="0"/>
      <w:marTop w:val="0"/>
      <w:marBottom w:val="0"/>
      <w:divBdr>
        <w:top w:val="none" w:sz="0" w:space="0" w:color="auto"/>
        <w:left w:val="none" w:sz="0" w:space="0" w:color="auto"/>
        <w:bottom w:val="none" w:sz="0" w:space="0" w:color="auto"/>
        <w:right w:val="none" w:sz="0" w:space="0" w:color="auto"/>
      </w:divBdr>
    </w:div>
    <w:div w:id="1111828002">
      <w:bodyDiv w:val="1"/>
      <w:marLeft w:val="0"/>
      <w:marRight w:val="0"/>
      <w:marTop w:val="0"/>
      <w:marBottom w:val="0"/>
      <w:divBdr>
        <w:top w:val="none" w:sz="0" w:space="0" w:color="auto"/>
        <w:left w:val="none" w:sz="0" w:space="0" w:color="auto"/>
        <w:bottom w:val="none" w:sz="0" w:space="0" w:color="auto"/>
        <w:right w:val="none" w:sz="0" w:space="0" w:color="auto"/>
      </w:divBdr>
    </w:div>
    <w:div w:id="1119836048">
      <w:bodyDiv w:val="1"/>
      <w:marLeft w:val="0"/>
      <w:marRight w:val="0"/>
      <w:marTop w:val="0"/>
      <w:marBottom w:val="0"/>
      <w:divBdr>
        <w:top w:val="none" w:sz="0" w:space="0" w:color="auto"/>
        <w:left w:val="none" w:sz="0" w:space="0" w:color="auto"/>
        <w:bottom w:val="none" w:sz="0" w:space="0" w:color="auto"/>
        <w:right w:val="none" w:sz="0" w:space="0" w:color="auto"/>
      </w:divBdr>
    </w:div>
    <w:div w:id="1157066058">
      <w:bodyDiv w:val="1"/>
      <w:marLeft w:val="0"/>
      <w:marRight w:val="0"/>
      <w:marTop w:val="0"/>
      <w:marBottom w:val="0"/>
      <w:divBdr>
        <w:top w:val="none" w:sz="0" w:space="0" w:color="auto"/>
        <w:left w:val="none" w:sz="0" w:space="0" w:color="auto"/>
        <w:bottom w:val="none" w:sz="0" w:space="0" w:color="auto"/>
        <w:right w:val="none" w:sz="0" w:space="0" w:color="auto"/>
      </w:divBdr>
    </w:div>
    <w:div w:id="1162814342">
      <w:bodyDiv w:val="1"/>
      <w:marLeft w:val="0"/>
      <w:marRight w:val="0"/>
      <w:marTop w:val="0"/>
      <w:marBottom w:val="0"/>
      <w:divBdr>
        <w:top w:val="none" w:sz="0" w:space="0" w:color="auto"/>
        <w:left w:val="none" w:sz="0" w:space="0" w:color="auto"/>
        <w:bottom w:val="none" w:sz="0" w:space="0" w:color="auto"/>
        <w:right w:val="none" w:sz="0" w:space="0" w:color="auto"/>
      </w:divBdr>
    </w:div>
    <w:div w:id="1172767052">
      <w:bodyDiv w:val="1"/>
      <w:marLeft w:val="0"/>
      <w:marRight w:val="0"/>
      <w:marTop w:val="0"/>
      <w:marBottom w:val="0"/>
      <w:divBdr>
        <w:top w:val="none" w:sz="0" w:space="0" w:color="auto"/>
        <w:left w:val="none" w:sz="0" w:space="0" w:color="auto"/>
        <w:bottom w:val="none" w:sz="0" w:space="0" w:color="auto"/>
        <w:right w:val="none" w:sz="0" w:space="0" w:color="auto"/>
      </w:divBdr>
    </w:div>
    <w:div w:id="1187058969">
      <w:bodyDiv w:val="1"/>
      <w:marLeft w:val="0"/>
      <w:marRight w:val="0"/>
      <w:marTop w:val="0"/>
      <w:marBottom w:val="0"/>
      <w:divBdr>
        <w:top w:val="none" w:sz="0" w:space="0" w:color="auto"/>
        <w:left w:val="none" w:sz="0" w:space="0" w:color="auto"/>
        <w:bottom w:val="none" w:sz="0" w:space="0" w:color="auto"/>
        <w:right w:val="none" w:sz="0" w:space="0" w:color="auto"/>
      </w:divBdr>
    </w:div>
    <w:div w:id="1191455965">
      <w:bodyDiv w:val="1"/>
      <w:marLeft w:val="0"/>
      <w:marRight w:val="0"/>
      <w:marTop w:val="0"/>
      <w:marBottom w:val="0"/>
      <w:divBdr>
        <w:top w:val="none" w:sz="0" w:space="0" w:color="auto"/>
        <w:left w:val="none" w:sz="0" w:space="0" w:color="auto"/>
        <w:bottom w:val="none" w:sz="0" w:space="0" w:color="auto"/>
        <w:right w:val="none" w:sz="0" w:space="0" w:color="auto"/>
      </w:divBdr>
    </w:div>
    <w:div w:id="1202784893">
      <w:bodyDiv w:val="1"/>
      <w:marLeft w:val="0"/>
      <w:marRight w:val="0"/>
      <w:marTop w:val="0"/>
      <w:marBottom w:val="0"/>
      <w:divBdr>
        <w:top w:val="none" w:sz="0" w:space="0" w:color="auto"/>
        <w:left w:val="none" w:sz="0" w:space="0" w:color="auto"/>
        <w:bottom w:val="none" w:sz="0" w:space="0" w:color="auto"/>
        <w:right w:val="none" w:sz="0" w:space="0" w:color="auto"/>
      </w:divBdr>
    </w:div>
    <w:div w:id="1217472247">
      <w:bodyDiv w:val="1"/>
      <w:marLeft w:val="0"/>
      <w:marRight w:val="0"/>
      <w:marTop w:val="0"/>
      <w:marBottom w:val="0"/>
      <w:divBdr>
        <w:top w:val="none" w:sz="0" w:space="0" w:color="auto"/>
        <w:left w:val="none" w:sz="0" w:space="0" w:color="auto"/>
        <w:bottom w:val="none" w:sz="0" w:space="0" w:color="auto"/>
        <w:right w:val="none" w:sz="0" w:space="0" w:color="auto"/>
      </w:divBdr>
    </w:div>
    <w:div w:id="1222446916">
      <w:bodyDiv w:val="1"/>
      <w:marLeft w:val="0"/>
      <w:marRight w:val="0"/>
      <w:marTop w:val="0"/>
      <w:marBottom w:val="0"/>
      <w:divBdr>
        <w:top w:val="none" w:sz="0" w:space="0" w:color="auto"/>
        <w:left w:val="none" w:sz="0" w:space="0" w:color="auto"/>
        <w:bottom w:val="none" w:sz="0" w:space="0" w:color="auto"/>
        <w:right w:val="none" w:sz="0" w:space="0" w:color="auto"/>
      </w:divBdr>
    </w:div>
    <w:div w:id="1229196531">
      <w:bodyDiv w:val="1"/>
      <w:marLeft w:val="0"/>
      <w:marRight w:val="0"/>
      <w:marTop w:val="0"/>
      <w:marBottom w:val="0"/>
      <w:divBdr>
        <w:top w:val="none" w:sz="0" w:space="0" w:color="auto"/>
        <w:left w:val="none" w:sz="0" w:space="0" w:color="auto"/>
        <w:bottom w:val="none" w:sz="0" w:space="0" w:color="auto"/>
        <w:right w:val="none" w:sz="0" w:space="0" w:color="auto"/>
      </w:divBdr>
    </w:div>
    <w:div w:id="1253733808">
      <w:bodyDiv w:val="1"/>
      <w:marLeft w:val="0"/>
      <w:marRight w:val="0"/>
      <w:marTop w:val="0"/>
      <w:marBottom w:val="0"/>
      <w:divBdr>
        <w:top w:val="none" w:sz="0" w:space="0" w:color="auto"/>
        <w:left w:val="none" w:sz="0" w:space="0" w:color="auto"/>
        <w:bottom w:val="none" w:sz="0" w:space="0" w:color="auto"/>
        <w:right w:val="none" w:sz="0" w:space="0" w:color="auto"/>
      </w:divBdr>
    </w:div>
    <w:div w:id="1264193043">
      <w:bodyDiv w:val="1"/>
      <w:marLeft w:val="0"/>
      <w:marRight w:val="0"/>
      <w:marTop w:val="0"/>
      <w:marBottom w:val="0"/>
      <w:divBdr>
        <w:top w:val="none" w:sz="0" w:space="0" w:color="auto"/>
        <w:left w:val="none" w:sz="0" w:space="0" w:color="auto"/>
        <w:bottom w:val="none" w:sz="0" w:space="0" w:color="auto"/>
        <w:right w:val="none" w:sz="0" w:space="0" w:color="auto"/>
      </w:divBdr>
    </w:div>
    <w:div w:id="1266376657">
      <w:bodyDiv w:val="1"/>
      <w:marLeft w:val="0"/>
      <w:marRight w:val="0"/>
      <w:marTop w:val="0"/>
      <w:marBottom w:val="0"/>
      <w:divBdr>
        <w:top w:val="none" w:sz="0" w:space="0" w:color="auto"/>
        <w:left w:val="none" w:sz="0" w:space="0" w:color="auto"/>
        <w:bottom w:val="none" w:sz="0" w:space="0" w:color="auto"/>
        <w:right w:val="none" w:sz="0" w:space="0" w:color="auto"/>
      </w:divBdr>
    </w:div>
    <w:div w:id="1266422206">
      <w:bodyDiv w:val="1"/>
      <w:marLeft w:val="0"/>
      <w:marRight w:val="0"/>
      <w:marTop w:val="0"/>
      <w:marBottom w:val="0"/>
      <w:divBdr>
        <w:top w:val="none" w:sz="0" w:space="0" w:color="auto"/>
        <w:left w:val="none" w:sz="0" w:space="0" w:color="auto"/>
        <w:bottom w:val="none" w:sz="0" w:space="0" w:color="auto"/>
        <w:right w:val="none" w:sz="0" w:space="0" w:color="auto"/>
      </w:divBdr>
    </w:div>
    <w:div w:id="1268273821">
      <w:bodyDiv w:val="1"/>
      <w:marLeft w:val="0"/>
      <w:marRight w:val="0"/>
      <w:marTop w:val="0"/>
      <w:marBottom w:val="0"/>
      <w:divBdr>
        <w:top w:val="none" w:sz="0" w:space="0" w:color="auto"/>
        <w:left w:val="none" w:sz="0" w:space="0" w:color="auto"/>
        <w:bottom w:val="none" w:sz="0" w:space="0" w:color="auto"/>
        <w:right w:val="none" w:sz="0" w:space="0" w:color="auto"/>
      </w:divBdr>
    </w:div>
    <w:div w:id="1269048198">
      <w:bodyDiv w:val="1"/>
      <w:marLeft w:val="0"/>
      <w:marRight w:val="0"/>
      <w:marTop w:val="0"/>
      <w:marBottom w:val="0"/>
      <w:divBdr>
        <w:top w:val="none" w:sz="0" w:space="0" w:color="auto"/>
        <w:left w:val="none" w:sz="0" w:space="0" w:color="auto"/>
        <w:bottom w:val="none" w:sz="0" w:space="0" w:color="auto"/>
        <w:right w:val="none" w:sz="0" w:space="0" w:color="auto"/>
      </w:divBdr>
    </w:div>
    <w:div w:id="1282423052">
      <w:bodyDiv w:val="1"/>
      <w:marLeft w:val="0"/>
      <w:marRight w:val="0"/>
      <w:marTop w:val="0"/>
      <w:marBottom w:val="0"/>
      <w:divBdr>
        <w:top w:val="none" w:sz="0" w:space="0" w:color="auto"/>
        <w:left w:val="none" w:sz="0" w:space="0" w:color="auto"/>
        <w:bottom w:val="none" w:sz="0" w:space="0" w:color="auto"/>
        <w:right w:val="none" w:sz="0" w:space="0" w:color="auto"/>
      </w:divBdr>
    </w:div>
    <w:div w:id="1369141577">
      <w:bodyDiv w:val="1"/>
      <w:marLeft w:val="0"/>
      <w:marRight w:val="0"/>
      <w:marTop w:val="0"/>
      <w:marBottom w:val="0"/>
      <w:divBdr>
        <w:top w:val="none" w:sz="0" w:space="0" w:color="auto"/>
        <w:left w:val="none" w:sz="0" w:space="0" w:color="auto"/>
        <w:bottom w:val="none" w:sz="0" w:space="0" w:color="auto"/>
        <w:right w:val="none" w:sz="0" w:space="0" w:color="auto"/>
      </w:divBdr>
    </w:div>
    <w:div w:id="1411394062">
      <w:bodyDiv w:val="1"/>
      <w:marLeft w:val="0"/>
      <w:marRight w:val="0"/>
      <w:marTop w:val="0"/>
      <w:marBottom w:val="0"/>
      <w:divBdr>
        <w:top w:val="none" w:sz="0" w:space="0" w:color="auto"/>
        <w:left w:val="none" w:sz="0" w:space="0" w:color="auto"/>
        <w:bottom w:val="none" w:sz="0" w:space="0" w:color="auto"/>
        <w:right w:val="none" w:sz="0" w:space="0" w:color="auto"/>
      </w:divBdr>
    </w:div>
    <w:div w:id="1476877617">
      <w:bodyDiv w:val="1"/>
      <w:marLeft w:val="0"/>
      <w:marRight w:val="0"/>
      <w:marTop w:val="0"/>
      <w:marBottom w:val="0"/>
      <w:divBdr>
        <w:top w:val="none" w:sz="0" w:space="0" w:color="auto"/>
        <w:left w:val="none" w:sz="0" w:space="0" w:color="auto"/>
        <w:bottom w:val="none" w:sz="0" w:space="0" w:color="auto"/>
        <w:right w:val="none" w:sz="0" w:space="0" w:color="auto"/>
      </w:divBdr>
    </w:div>
    <w:div w:id="1499227524">
      <w:bodyDiv w:val="1"/>
      <w:marLeft w:val="0"/>
      <w:marRight w:val="0"/>
      <w:marTop w:val="0"/>
      <w:marBottom w:val="0"/>
      <w:divBdr>
        <w:top w:val="none" w:sz="0" w:space="0" w:color="auto"/>
        <w:left w:val="none" w:sz="0" w:space="0" w:color="auto"/>
        <w:bottom w:val="none" w:sz="0" w:space="0" w:color="auto"/>
        <w:right w:val="none" w:sz="0" w:space="0" w:color="auto"/>
      </w:divBdr>
    </w:div>
    <w:div w:id="1523937897">
      <w:bodyDiv w:val="1"/>
      <w:marLeft w:val="0"/>
      <w:marRight w:val="0"/>
      <w:marTop w:val="0"/>
      <w:marBottom w:val="0"/>
      <w:divBdr>
        <w:top w:val="none" w:sz="0" w:space="0" w:color="auto"/>
        <w:left w:val="none" w:sz="0" w:space="0" w:color="auto"/>
        <w:bottom w:val="none" w:sz="0" w:space="0" w:color="auto"/>
        <w:right w:val="none" w:sz="0" w:space="0" w:color="auto"/>
      </w:divBdr>
    </w:div>
    <w:div w:id="1605109590">
      <w:bodyDiv w:val="1"/>
      <w:marLeft w:val="0"/>
      <w:marRight w:val="0"/>
      <w:marTop w:val="0"/>
      <w:marBottom w:val="0"/>
      <w:divBdr>
        <w:top w:val="none" w:sz="0" w:space="0" w:color="auto"/>
        <w:left w:val="none" w:sz="0" w:space="0" w:color="auto"/>
        <w:bottom w:val="none" w:sz="0" w:space="0" w:color="auto"/>
        <w:right w:val="none" w:sz="0" w:space="0" w:color="auto"/>
      </w:divBdr>
    </w:div>
    <w:div w:id="1607612795">
      <w:bodyDiv w:val="1"/>
      <w:marLeft w:val="0"/>
      <w:marRight w:val="0"/>
      <w:marTop w:val="0"/>
      <w:marBottom w:val="0"/>
      <w:divBdr>
        <w:top w:val="none" w:sz="0" w:space="0" w:color="auto"/>
        <w:left w:val="none" w:sz="0" w:space="0" w:color="auto"/>
        <w:bottom w:val="none" w:sz="0" w:space="0" w:color="auto"/>
        <w:right w:val="none" w:sz="0" w:space="0" w:color="auto"/>
      </w:divBdr>
    </w:div>
    <w:div w:id="1625427424">
      <w:bodyDiv w:val="1"/>
      <w:marLeft w:val="0"/>
      <w:marRight w:val="0"/>
      <w:marTop w:val="0"/>
      <w:marBottom w:val="0"/>
      <w:divBdr>
        <w:top w:val="none" w:sz="0" w:space="0" w:color="auto"/>
        <w:left w:val="none" w:sz="0" w:space="0" w:color="auto"/>
        <w:bottom w:val="none" w:sz="0" w:space="0" w:color="auto"/>
        <w:right w:val="none" w:sz="0" w:space="0" w:color="auto"/>
      </w:divBdr>
    </w:div>
    <w:div w:id="1631354803">
      <w:bodyDiv w:val="1"/>
      <w:marLeft w:val="0"/>
      <w:marRight w:val="0"/>
      <w:marTop w:val="0"/>
      <w:marBottom w:val="0"/>
      <w:divBdr>
        <w:top w:val="none" w:sz="0" w:space="0" w:color="auto"/>
        <w:left w:val="none" w:sz="0" w:space="0" w:color="auto"/>
        <w:bottom w:val="none" w:sz="0" w:space="0" w:color="auto"/>
        <w:right w:val="none" w:sz="0" w:space="0" w:color="auto"/>
      </w:divBdr>
    </w:div>
    <w:div w:id="1634750877">
      <w:bodyDiv w:val="1"/>
      <w:marLeft w:val="0"/>
      <w:marRight w:val="0"/>
      <w:marTop w:val="0"/>
      <w:marBottom w:val="0"/>
      <w:divBdr>
        <w:top w:val="none" w:sz="0" w:space="0" w:color="auto"/>
        <w:left w:val="none" w:sz="0" w:space="0" w:color="auto"/>
        <w:bottom w:val="none" w:sz="0" w:space="0" w:color="auto"/>
        <w:right w:val="none" w:sz="0" w:space="0" w:color="auto"/>
      </w:divBdr>
    </w:div>
    <w:div w:id="1643193578">
      <w:bodyDiv w:val="1"/>
      <w:marLeft w:val="0"/>
      <w:marRight w:val="0"/>
      <w:marTop w:val="0"/>
      <w:marBottom w:val="0"/>
      <w:divBdr>
        <w:top w:val="none" w:sz="0" w:space="0" w:color="auto"/>
        <w:left w:val="none" w:sz="0" w:space="0" w:color="auto"/>
        <w:bottom w:val="none" w:sz="0" w:space="0" w:color="auto"/>
        <w:right w:val="none" w:sz="0" w:space="0" w:color="auto"/>
      </w:divBdr>
    </w:div>
    <w:div w:id="1656909456">
      <w:bodyDiv w:val="1"/>
      <w:marLeft w:val="0"/>
      <w:marRight w:val="0"/>
      <w:marTop w:val="0"/>
      <w:marBottom w:val="0"/>
      <w:divBdr>
        <w:top w:val="none" w:sz="0" w:space="0" w:color="auto"/>
        <w:left w:val="none" w:sz="0" w:space="0" w:color="auto"/>
        <w:bottom w:val="none" w:sz="0" w:space="0" w:color="auto"/>
        <w:right w:val="none" w:sz="0" w:space="0" w:color="auto"/>
      </w:divBdr>
    </w:div>
    <w:div w:id="1689480759">
      <w:bodyDiv w:val="1"/>
      <w:marLeft w:val="0"/>
      <w:marRight w:val="0"/>
      <w:marTop w:val="0"/>
      <w:marBottom w:val="0"/>
      <w:divBdr>
        <w:top w:val="none" w:sz="0" w:space="0" w:color="auto"/>
        <w:left w:val="none" w:sz="0" w:space="0" w:color="auto"/>
        <w:bottom w:val="none" w:sz="0" w:space="0" w:color="auto"/>
        <w:right w:val="none" w:sz="0" w:space="0" w:color="auto"/>
      </w:divBdr>
    </w:div>
    <w:div w:id="1696729210">
      <w:bodyDiv w:val="1"/>
      <w:marLeft w:val="0"/>
      <w:marRight w:val="0"/>
      <w:marTop w:val="0"/>
      <w:marBottom w:val="0"/>
      <w:divBdr>
        <w:top w:val="none" w:sz="0" w:space="0" w:color="auto"/>
        <w:left w:val="none" w:sz="0" w:space="0" w:color="auto"/>
        <w:bottom w:val="none" w:sz="0" w:space="0" w:color="auto"/>
        <w:right w:val="none" w:sz="0" w:space="0" w:color="auto"/>
      </w:divBdr>
    </w:div>
    <w:div w:id="1775905923">
      <w:bodyDiv w:val="1"/>
      <w:marLeft w:val="0"/>
      <w:marRight w:val="0"/>
      <w:marTop w:val="0"/>
      <w:marBottom w:val="0"/>
      <w:divBdr>
        <w:top w:val="none" w:sz="0" w:space="0" w:color="auto"/>
        <w:left w:val="none" w:sz="0" w:space="0" w:color="auto"/>
        <w:bottom w:val="none" w:sz="0" w:space="0" w:color="auto"/>
        <w:right w:val="none" w:sz="0" w:space="0" w:color="auto"/>
      </w:divBdr>
    </w:div>
    <w:div w:id="1788159042">
      <w:bodyDiv w:val="1"/>
      <w:marLeft w:val="0"/>
      <w:marRight w:val="0"/>
      <w:marTop w:val="0"/>
      <w:marBottom w:val="0"/>
      <w:divBdr>
        <w:top w:val="none" w:sz="0" w:space="0" w:color="auto"/>
        <w:left w:val="none" w:sz="0" w:space="0" w:color="auto"/>
        <w:bottom w:val="none" w:sz="0" w:space="0" w:color="auto"/>
        <w:right w:val="none" w:sz="0" w:space="0" w:color="auto"/>
      </w:divBdr>
    </w:div>
    <w:div w:id="1793549841">
      <w:bodyDiv w:val="1"/>
      <w:marLeft w:val="0"/>
      <w:marRight w:val="0"/>
      <w:marTop w:val="0"/>
      <w:marBottom w:val="0"/>
      <w:divBdr>
        <w:top w:val="none" w:sz="0" w:space="0" w:color="auto"/>
        <w:left w:val="none" w:sz="0" w:space="0" w:color="auto"/>
        <w:bottom w:val="none" w:sz="0" w:space="0" w:color="auto"/>
        <w:right w:val="none" w:sz="0" w:space="0" w:color="auto"/>
      </w:divBdr>
    </w:div>
    <w:div w:id="1818061130">
      <w:bodyDiv w:val="1"/>
      <w:marLeft w:val="0"/>
      <w:marRight w:val="0"/>
      <w:marTop w:val="0"/>
      <w:marBottom w:val="0"/>
      <w:divBdr>
        <w:top w:val="none" w:sz="0" w:space="0" w:color="auto"/>
        <w:left w:val="none" w:sz="0" w:space="0" w:color="auto"/>
        <w:bottom w:val="none" w:sz="0" w:space="0" w:color="auto"/>
        <w:right w:val="none" w:sz="0" w:space="0" w:color="auto"/>
      </w:divBdr>
    </w:div>
    <w:div w:id="1843204465">
      <w:bodyDiv w:val="1"/>
      <w:marLeft w:val="0"/>
      <w:marRight w:val="0"/>
      <w:marTop w:val="0"/>
      <w:marBottom w:val="0"/>
      <w:divBdr>
        <w:top w:val="none" w:sz="0" w:space="0" w:color="auto"/>
        <w:left w:val="none" w:sz="0" w:space="0" w:color="auto"/>
        <w:bottom w:val="none" w:sz="0" w:space="0" w:color="auto"/>
        <w:right w:val="none" w:sz="0" w:space="0" w:color="auto"/>
      </w:divBdr>
    </w:div>
    <w:div w:id="1970234080">
      <w:bodyDiv w:val="1"/>
      <w:marLeft w:val="0"/>
      <w:marRight w:val="0"/>
      <w:marTop w:val="0"/>
      <w:marBottom w:val="0"/>
      <w:divBdr>
        <w:top w:val="none" w:sz="0" w:space="0" w:color="auto"/>
        <w:left w:val="none" w:sz="0" w:space="0" w:color="auto"/>
        <w:bottom w:val="none" w:sz="0" w:space="0" w:color="auto"/>
        <w:right w:val="none" w:sz="0" w:space="0" w:color="auto"/>
      </w:divBdr>
    </w:div>
    <w:div w:id="1987663614">
      <w:bodyDiv w:val="1"/>
      <w:marLeft w:val="0"/>
      <w:marRight w:val="0"/>
      <w:marTop w:val="0"/>
      <w:marBottom w:val="0"/>
      <w:divBdr>
        <w:top w:val="none" w:sz="0" w:space="0" w:color="auto"/>
        <w:left w:val="none" w:sz="0" w:space="0" w:color="auto"/>
        <w:bottom w:val="none" w:sz="0" w:space="0" w:color="auto"/>
        <w:right w:val="none" w:sz="0" w:space="0" w:color="auto"/>
      </w:divBdr>
    </w:div>
    <w:div w:id="2049406475">
      <w:bodyDiv w:val="1"/>
      <w:marLeft w:val="0"/>
      <w:marRight w:val="0"/>
      <w:marTop w:val="0"/>
      <w:marBottom w:val="0"/>
      <w:divBdr>
        <w:top w:val="none" w:sz="0" w:space="0" w:color="auto"/>
        <w:left w:val="none" w:sz="0" w:space="0" w:color="auto"/>
        <w:bottom w:val="none" w:sz="0" w:space="0" w:color="auto"/>
        <w:right w:val="none" w:sz="0" w:space="0" w:color="auto"/>
      </w:divBdr>
    </w:div>
    <w:div w:id="2051883325">
      <w:bodyDiv w:val="1"/>
      <w:marLeft w:val="0"/>
      <w:marRight w:val="0"/>
      <w:marTop w:val="0"/>
      <w:marBottom w:val="0"/>
      <w:divBdr>
        <w:top w:val="none" w:sz="0" w:space="0" w:color="auto"/>
        <w:left w:val="none" w:sz="0" w:space="0" w:color="auto"/>
        <w:bottom w:val="none" w:sz="0" w:space="0" w:color="auto"/>
        <w:right w:val="none" w:sz="0" w:space="0" w:color="auto"/>
      </w:divBdr>
    </w:div>
    <w:div w:id="2072314759">
      <w:bodyDiv w:val="1"/>
      <w:marLeft w:val="0"/>
      <w:marRight w:val="0"/>
      <w:marTop w:val="0"/>
      <w:marBottom w:val="0"/>
      <w:divBdr>
        <w:top w:val="none" w:sz="0" w:space="0" w:color="auto"/>
        <w:left w:val="none" w:sz="0" w:space="0" w:color="auto"/>
        <w:bottom w:val="none" w:sz="0" w:space="0" w:color="auto"/>
        <w:right w:val="none" w:sz="0" w:space="0" w:color="auto"/>
      </w:divBdr>
    </w:div>
    <w:div w:id="2112316791">
      <w:bodyDiv w:val="1"/>
      <w:marLeft w:val="0"/>
      <w:marRight w:val="0"/>
      <w:marTop w:val="0"/>
      <w:marBottom w:val="0"/>
      <w:divBdr>
        <w:top w:val="none" w:sz="0" w:space="0" w:color="auto"/>
        <w:left w:val="none" w:sz="0" w:space="0" w:color="auto"/>
        <w:bottom w:val="none" w:sz="0" w:space="0" w:color="auto"/>
        <w:right w:val="none" w:sz="0" w:space="0" w:color="auto"/>
      </w:divBdr>
    </w:div>
    <w:div w:id="2136750666">
      <w:bodyDiv w:val="1"/>
      <w:marLeft w:val="0"/>
      <w:marRight w:val="0"/>
      <w:marTop w:val="0"/>
      <w:marBottom w:val="0"/>
      <w:divBdr>
        <w:top w:val="none" w:sz="0" w:space="0" w:color="auto"/>
        <w:left w:val="none" w:sz="0" w:space="0" w:color="auto"/>
        <w:bottom w:val="none" w:sz="0" w:space="0" w:color="auto"/>
        <w:right w:val="none" w:sz="0" w:space="0" w:color="auto"/>
      </w:divBdr>
    </w:div>
    <w:div w:id="213976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2F0DD-874E-4694-9DEB-2ABD2937C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8314</Words>
  <Characters>47391</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Thanh Hang</dc:creator>
  <cp:lastModifiedBy>HuongNguyen</cp:lastModifiedBy>
  <cp:revision>14</cp:revision>
  <cp:lastPrinted>2026-02-13T03:09:00Z</cp:lastPrinted>
  <dcterms:created xsi:type="dcterms:W3CDTF">2026-02-06T08:09:00Z</dcterms:created>
  <dcterms:modified xsi:type="dcterms:W3CDTF">2026-02-13T03:09:00Z</dcterms:modified>
</cp:coreProperties>
</file>